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30"/>
          <w:szCs w:val="30"/>
        </w:rPr>
      </w:pPr>
    </w:p>
    <w:p>
      <w:pPr>
        <w:rPr>
          <w:rFonts w:ascii="宋体" w:hAnsi="宋体"/>
          <w:sz w:val="30"/>
          <w:szCs w:val="30"/>
        </w:rPr>
      </w:pPr>
    </w:p>
    <w:p>
      <w:pPr>
        <w:jc w:val="center"/>
        <w:rPr>
          <w:rFonts w:ascii="Arial Black" w:hAnsi="Arial Black" w:cs="Arial"/>
          <w:sz w:val="52"/>
          <w:szCs w:val="52"/>
        </w:rPr>
      </w:pPr>
      <w:r>
        <w:rPr>
          <w:rFonts w:hint="eastAsia" w:ascii="Arial Black" w:hAnsi="Arial Black" w:cs="Arial"/>
          <w:sz w:val="52"/>
          <w:szCs w:val="52"/>
        </w:rPr>
        <w:t>GDWR-30A</w:t>
      </w:r>
    </w:p>
    <w:p>
      <w:pPr>
        <w:jc w:val="center"/>
        <w:rPr>
          <w:rFonts w:ascii="楷体_GB2312" w:hAnsi="宋体" w:eastAsia="楷体_GB2312" w:cs="Arial"/>
          <w:b/>
          <w:sz w:val="52"/>
          <w:szCs w:val="52"/>
        </w:rPr>
      </w:pPr>
      <w:r>
        <w:rPr>
          <w:rFonts w:hint="eastAsia" w:ascii="楷体_GB2312" w:hAnsi="宋体" w:eastAsia="楷体_GB2312" w:cs="Arial"/>
          <w:b/>
          <w:sz w:val="52"/>
          <w:szCs w:val="52"/>
        </w:rPr>
        <w:t>大型地网接地电阻测试仪</w:t>
      </w:r>
    </w:p>
    <w:p>
      <w:pPr>
        <w:jc w:val="center"/>
        <w:rPr>
          <w:rFonts w:ascii="宋体" w:hAnsi="宋体" w:cs="Arial"/>
          <w:b/>
          <w:sz w:val="30"/>
          <w:szCs w:val="30"/>
        </w:rPr>
      </w:pPr>
    </w:p>
    <w:p>
      <w:pPr>
        <w:jc w:val="center"/>
        <w:rPr>
          <w:rFonts w:ascii="宋体" w:hAnsi="宋体" w:cs="Arial"/>
          <w:b/>
          <w:sz w:val="30"/>
          <w:szCs w:val="30"/>
        </w:rPr>
      </w:pPr>
    </w:p>
    <w:p>
      <w:pPr>
        <w:jc w:val="center"/>
        <w:rPr>
          <w:rFonts w:ascii="楷体_GB2312" w:hAnsi="宋体" w:eastAsia="楷体_GB2312" w:cs="Arial"/>
          <w:b/>
          <w:shadow/>
          <w:sz w:val="36"/>
          <w:szCs w:val="36"/>
        </w:rPr>
      </w:pPr>
      <w:r>
        <w:rPr>
          <w:rFonts w:ascii="宋体" w:hAnsi="宋体" w:cs="Arial"/>
          <w:b/>
          <w:sz w:val="30"/>
          <w:szCs w:val="30"/>
        </w:rPr>
        <w:t xml:space="preserve"> </w:t>
      </w:r>
      <w:r>
        <w:rPr>
          <w:rFonts w:hint="eastAsia" w:ascii="楷体_GB2312" w:hAnsi="宋体" w:eastAsia="楷体_GB2312" w:cs="Arial"/>
          <w:b/>
          <w:shadow/>
          <w:sz w:val="36"/>
          <w:szCs w:val="36"/>
        </w:rPr>
        <w:t>产品操作手册</w:t>
      </w:r>
    </w:p>
    <w:p>
      <w:pPr>
        <w:jc w:val="center"/>
        <w:rPr>
          <w:rFonts w:ascii="宋体" w:hAnsi="宋体" w:cs="Arial"/>
          <w:sz w:val="30"/>
          <w:szCs w:val="30"/>
        </w:rPr>
      </w:pPr>
    </w:p>
    <w:p>
      <w:pPr>
        <w:jc w:val="center"/>
        <w:rPr>
          <w:rFonts w:ascii="宋体" w:hAnsi="宋体" w:cs="Arial"/>
          <w:sz w:val="30"/>
          <w:szCs w:val="30"/>
        </w:rPr>
      </w:pPr>
    </w:p>
    <w:p>
      <w:pPr>
        <w:jc w:val="center"/>
        <w:rPr>
          <w:rFonts w:ascii="宋体" w:hAnsi="宋体" w:cs="Arial"/>
          <w:sz w:val="30"/>
          <w:szCs w:val="30"/>
        </w:rPr>
      </w:pPr>
    </w:p>
    <w:p>
      <w:pPr>
        <w:jc w:val="center"/>
        <w:rPr>
          <w:rFonts w:ascii="宋体" w:hAnsi="宋体" w:cs="Arial"/>
          <w:sz w:val="30"/>
          <w:szCs w:val="30"/>
        </w:rPr>
      </w:pPr>
    </w:p>
    <w:p>
      <w:pPr>
        <w:rPr>
          <w:rFonts w:ascii="宋体" w:hAnsi="宋体" w:cs="Arial"/>
          <w:sz w:val="30"/>
          <w:szCs w:val="30"/>
        </w:rPr>
      </w:pPr>
      <w:r>
        <w:rPr>
          <w:rFonts w:hint="eastAsia" w:ascii="宋体" w:hAnsi="宋体" w:cs="Arial"/>
          <w:sz w:val="30"/>
          <w:szCs w:val="30"/>
        </w:rPr>
        <w:t xml:space="preserve">                                </w:t>
      </w:r>
    </w:p>
    <w:p>
      <w:pPr>
        <w:jc w:val="center"/>
        <w:rPr>
          <w:rFonts w:ascii="宋体" w:hAnsi="宋体" w:cs="Arial"/>
          <w:sz w:val="30"/>
          <w:szCs w:val="30"/>
        </w:rPr>
      </w:pPr>
    </w:p>
    <w:p>
      <w:pPr>
        <w:jc w:val="center"/>
        <w:rPr>
          <w:rFonts w:ascii="宋体" w:hAnsi="宋体" w:cs="Arial"/>
          <w:sz w:val="30"/>
          <w:szCs w:val="30"/>
        </w:rPr>
      </w:pPr>
    </w:p>
    <w:p>
      <w:pPr>
        <w:jc w:val="center"/>
        <w:rPr>
          <w:rFonts w:ascii="宋体" w:hAnsi="宋体" w:cs="Arial"/>
          <w:sz w:val="30"/>
          <w:szCs w:val="30"/>
        </w:rPr>
      </w:pPr>
    </w:p>
    <w:p>
      <w:pPr>
        <w:jc w:val="center"/>
        <w:rPr>
          <w:rFonts w:ascii="宋体" w:hAnsi="宋体" w:cs="Arial"/>
          <w:sz w:val="30"/>
          <w:szCs w:val="30"/>
        </w:rPr>
      </w:pPr>
    </w:p>
    <w:p>
      <w:pPr>
        <w:jc w:val="center"/>
        <w:rPr>
          <w:rFonts w:ascii="宋体" w:hAnsi="宋体" w:cs="Arial"/>
          <w:sz w:val="30"/>
          <w:szCs w:val="30"/>
        </w:rPr>
      </w:pPr>
    </w:p>
    <w:p>
      <w:pPr>
        <w:jc w:val="center"/>
        <w:rPr>
          <w:rFonts w:ascii="宋体" w:hAnsi="宋体" w:cs="Arial"/>
          <w:sz w:val="30"/>
          <w:szCs w:val="30"/>
        </w:rPr>
      </w:pPr>
    </w:p>
    <w:p>
      <w:pPr>
        <w:jc w:val="center"/>
        <w:rPr>
          <w:rFonts w:ascii="宋体" w:hAnsi="宋体" w:cs="Arial"/>
          <w:sz w:val="30"/>
          <w:szCs w:val="30"/>
        </w:rPr>
      </w:pPr>
    </w:p>
    <w:p>
      <w:pPr>
        <w:jc w:val="center"/>
        <w:rPr>
          <w:rFonts w:ascii="宋体" w:hAnsi="宋体" w:cs="Arial"/>
          <w:sz w:val="30"/>
          <w:szCs w:val="30"/>
        </w:rPr>
      </w:pPr>
    </w:p>
    <w:p>
      <w:pPr>
        <w:jc w:val="both"/>
        <w:rPr>
          <w:rFonts w:ascii="宋体" w:hAnsi="宋体" w:cs="Arial"/>
          <w:sz w:val="30"/>
          <w:szCs w:val="30"/>
        </w:rPr>
      </w:pPr>
    </w:p>
    <w:p>
      <w:pPr>
        <w:jc w:val="center"/>
        <w:rPr>
          <w:rFonts w:ascii="楷体_GB2312" w:hAnsi="宋体" w:eastAsia="楷体_GB2312" w:cs="Arial"/>
          <w:b/>
          <w:shadow/>
          <w:sz w:val="36"/>
          <w:szCs w:val="36"/>
        </w:rPr>
      </w:pPr>
      <w:r>
        <w:rPr>
          <w:rFonts w:hint="eastAsia" w:ascii="楷体_GB2312" w:hAnsi="宋体" w:eastAsia="楷体_GB2312" w:cs="Arial"/>
          <w:b/>
          <w:shadow/>
          <w:sz w:val="36"/>
          <w:szCs w:val="36"/>
        </w:rPr>
        <w:t>武汉国电西高电气有限公司</w:t>
      </w:r>
    </w:p>
    <w:p>
      <w:pPr>
        <w:autoSpaceDE w:val="0"/>
        <w:autoSpaceDN w:val="0"/>
        <w:textAlignment w:val="auto"/>
        <w:rPr>
          <w:rFonts w:ascii="楷体_GB2312" w:hAnsi="宋体" w:eastAsia="楷体_GB2312" w:cs="Arial"/>
          <w:b/>
          <w:sz w:val="28"/>
          <w:szCs w:val="28"/>
        </w:rPr>
      </w:pPr>
      <w:r>
        <w:rPr>
          <w:rFonts w:hint="eastAsia" w:ascii="楷体_GB2312" w:hAnsi="宋体" w:eastAsia="楷体_GB2312" w:cs="Arial"/>
          <w:b/>
          <w:sz w:val="28"/>
          <w:szCs w:val="28"/>
        </w:rPr>
        <w:t>尊敬的用户：</w:t>
      </w:r>
    </w:p>
    <w:p>
      <w:pPr>
        <w:snapToGrid w:val="0"/>
        <w:spacing w:before="100" w:beforeAutospacing="1" w:after="100" w:afterAutospacing="1"/>
        <w:ind w:firstLine="560" w:firstLineChars="200"/>
        <w:rPr>
          <w:rFonts w:ascii="楷体_GB2312" w:hAnsi="宋体" w:eastAsia="楷体_GB2312" w:cs="Arial"/>
          <w:sz w:val="28"/>
          <w:szCs w:val="28"/>
        </w:rPr>
      </w:pPr>
      <w:r>
        <w:rPr>
          <w:rFonts w:hint="eastAsia" w:ascii="楷体_GB2312" w:hAnsi="宋体" w:eastAsia="楷体_GB2312" w:cs="Arial"/>
          <w:sz w:val="28"/>
          <w:szCs w:val="28"/>
        </w:rPr>
        <w:t>感谢您购买本公司</w:t>
      </w:r>
      <w:r>
        <w:rPr>
          <w:rFonts w:hint="eastAsia" w:ascii="Arial Black" w:hAnsi="Arial Black" w:eastAsia="楷体_GB2312" w:cs="Arial"/>
          <w:sz w:val="28"/>
          <w:szCs w:val="28"/>
        </w:rPr>
        <w:t>GDWR-30A</w:t>
      </w:r>
      <w:r>
        <w:rPr>
          <w:rFonts w:hint="eastAsia" w:ascii="Arial Black" w:hAnsi="Arial Black" w:eastAsia="楷体_GB2312" w:cs="Arial"/>
          <w:b/>
          <w:bCs/>
          <w:sz w:val="28"/>
          <w:szCs w:val="28"/>
        </w:rPr>
        <w:t>大型地网接地电阻测试仪</w:t>
      </w:r>
      <w:r>
        <w:rPr>
          <w:rFonts w:hint="eastAsia" w:ascii="楷体_GB2312" w:hAnsi="宋体" w:eastAsia="楷体_GB2312" w:cs="Arial"/>
          <w:b/>
          <w:bCs/>
          <w:sz w:val="28"/>
          <w:szCs w:val="28"/>
        </w:rPr>
        <w:t>。</w:t>
      </w:r>
      <w:r>
        <w:rPr>
          <w:rFonts w:hint="eastAsia" w:ascii="楷体_GB2312" w:hAnsi="宋体" w:eastAsia="楷体_GB2312" w:cs="Arial"/>
          <w:sz w:val="28"/>
          <w:szCs w:val="28"/>
        </w:rPr>
        <w:t>在您初次使用该产品前，请您详细地阅读本使用说明书，将可帮助您熟练地使用本仪器。</w:t>
      </w:r>
    </w:p>
    <w:p>
      <w:pPr>
        <w:snapToGrid w:val="0"/>
        <w:spacing w:before="100" w:beforeAutospacing="1" w:after="100" w:afterAutospacing="1"/>
        <w:ind w:firstLine="560" w:firstLineChars="200"/>
        <w:rPr>
          <w:rFonts w:ascii="楷体_GB2312" w:hAnsi="宋体" w:eastAsia="楷体_GB2312" w:cs="Arial"/>
          <w:sz w:val="28"/>
          <w:szCs w:val="28"/>
        </w:rPr>
      </w:pPr>
      <w:r>
        <w:rPr>
          <w:rFonts w:hint="eastAsia" w:ascii="楷体_GB2312" w:hAnsi="宋体" w:eastAsia="楷体_GB2312" w:cs="Arial"/>
          <w:sz w:val="28"/>
          <w:szCs w:val="28"/>
        </w:rPr>
        <w:t>我们的宗旨是不断地改进和完善公司的产品，如果您有不清楚之处，请与公司售后服务部联络，我们会尽快给您答复。</w:t>
      </w:r>
    </w:p>
    <w:p>
      <w:pPr>
        <w:snapToGrid w:val="0"/>
        <w:spacing w:before="100" w:beforeAutospacing="1" w:after="100" w:afterAutospacing="1"/>
        <w:rPr>
          <w:rFonts w:ascii="楷体_GB2312" w:hAnsi="宋体" w:eastAsia="楷体_GB2312" w:cs="Arial"/>
          <w:sz w:val="28"/>
          <w:szCs w:val="28"/>
        </w:rPr>
      </w:pPr>
    </w:p>
    <w:p>
      <w:pPr>
        <w:ind w:firstLine="112" w:firstLineChars="40"/>
        <w:jc w:val="both"/>
        <w:rPr>
          <w:rFonts w:ascii="楷体_GB2312" w:hAnsi="宋体" w:eastAsia="楷体_GB2312" w:cs="Arial"/>
          <w:b/>
          <w:sz w:val="28"/>
          <w:szCs w:val="28"/>
        </w:rPr>
      </w:pPr>
      <w:r>
        <w:rPr>
          <w:rFonts w:ascii="楷体_GB2312" w:hAnsi="宋体" w:eastAsia="楷体_GB2312" w:cs="Arial"/>
          <w:b/>
          <w:sz w:val="28"/>
          <w:szCs w:val="28"/>
        </w:rPr>
        <w:pict>
          <v:group id="Group 2" o:spid="_x0000_s1026" o:spt="203" style="height:40.7pt;width:72.1pt;" coordsize="1620,1400">
            <o:lock v:ext="edit"/>
            <v:shape id="AutoShape 3" o:spid="_x0000_s1027" o:spt="5" type="#_x0000_t5" style="position:absolute;left:0;top:0;height:1400;width:1620;" fillcolor="#FFFF00" filled="t" coordsize="21600,21600">
              <v:path/>
              <v:fill on="t" opacity="0f" focussize="0,0"/>
              <v:stroke weight="2pt" joinstyle="miter"/>
              <v:imagedata o:title=""/>
              <o:lock v:ext="edit"/>
            </v:shape>
            <v:shape id="AutoShape 4" o:spid="_x0000_s1028" o:spt="136" type="#_x0000_t136" style="position:absolute;left:723;top:344;height:936;width:180;" fillcolor="#FF0000" filled="t" coordsize="21600,21600">
              <v:path/>
              <v:fill on="t" focussize="0,0"/>
              <v:stroke/>
              <v:imagedata o:title=""/>
              <o:lock v:ext="edit" text="f"/>
              <v:textpath on="t" fitpath="t" trim="t" xscale="f" string="!" style="font-family:宋体;font-size:48pt;v-rotate-letters:t;v-text-align:center;"/>
            </v:shape>
            <w10:wrap type="none"/>
            <w10:anchorlock/>
          </v:group>
        </w:pict>
      </w:r>
      <w:r>
        <w:rPr>
          <w:rFonts w:hint="eastAsia" w:ascii="楷体_GB2312" w:hAnsi="宋体" w:eastAsia="楷体_GB2312" w:cs="Arial"/>
          <w:b/>
          <w:sz w:val="28"/>
          <w:szCs w:val="28"/>
        </w:rPr>
        <w:t xml:space="preserve"> 注 意 事 项</w:t>
      </w:r>
    </w:p>
    <w:p>
      <w:pPr>
        <w:numPr>
          <w:ilvl w:val="0"/>
          <w:numId w:val="1"/>
        </w:numPr>
        <w:rPr>
          <w:rFonts w:ascii="楷体_GB2312" w:eastAsia="楷体_GB2312"/>
          <w:sz w:val="28"/>
          <w:szCs w:val="28"/>
        </w:rPr>
      </w:pPr>
      <w:r>
        <w:rPr>
          <w:rFonts w:hint="eastAsia" w:ascii="楷体_GB2312" w:eastAsia="楷体_GB2312"/>
          <w:sz w:val="28"/>
          <w:szCs w:val="28"/>
        </w:rPr>
        <w:t>使用产品时，请按说明书规范操作</w:t>
      </w:r>
    </w:p>
    <w:p>
      <w:pPr>
        <w:numPr>
          <w:ilvl w:val="0"/>
          <w:numId w:val="1"/>
        </w:numPr>
        <w:rPr>
          <w:rFonts w:ascii="楷体_GB2312" w:hAnsi="Arial" w:eastAsia="楷体_GB2312"/>
          <w:sz w:val="28"/>
          <w:szCs w:val="28"/>
        </w:rPr>
      </w:pPr>
      <w:r>
        <w:rPr>
          <w:rFonts w:hint="eastAsia" w:ascii="楷体_GB2312" w:hAnsi="Arial" w:eastAsia="楷体_GB2312"/>
          <w:sz w:val="28"/>
          <w:szCs w:val="28"/>
        </w:rPr>
        <w:t>未经允许，请勿开启仪器，这会影响产品的保修。自行拆卸厂方概不负责。</w:t>
      </w:r>
    </w:p>
    <w:p>
      <w:pPr>
        <w:numPr>
          <w:ilvl w:val="0"/>
          <w:numId w:val="1"/>
        </w:numPr>
        <w:rPr>
          <w:rFonts w:ascii="楷体_GB2312" w:hAnsi="Arial" w:eastAsia="楷体_GB2312"/>
          <w:sz w:val="28"/>
          <w:szCs w:val="28"/>
        </w:rPr>
      </w:pPr>
      <w:r>
        <w:rPr>
          <w:rFonts w:hint="eastAsia" w:ascii="楷体_GB2312" w:hAnsi="宋体" w:eastAsia="楷体_GB2312"/>
          <w:sz w:val="28"/>
          <w:szCs w:val="28"/>
        </w:rPr>
        <w:t>存放保管本仪器时，应注意环境温度和湿度，放在干燥通风的地方为宜，要防尘、防潮、防震、防酸碱及腐蚀气体。</w:t>
      </w:r>
    </w:p>
    <w:p>
      <w:pPr>
        <w:numPr>
          <w:ilvl w:val="0"/>
          <w:numId w:val="1"/>
        </w:numPr>
        <w:rPr>
          <w:rFonts w:ascii="楷体_GB2312" w:hAnsi="Arial" w:eastAsia="楷体_GB2312"/>
          <w:sz w:val="28"/>
          <w:szCs w:val="28"/>
        </w:rPr>
      </w:pPr>
      <w:r>
        <w:rPr>
          <w:rFonts w:hint="eastAsia" w:ascii="楷体_GB2312" w:hAnsi="Arial" w:eastAsia="楷体_GB2312"/>
          <w:sz w:val="28"/>
          <w:szCs w:val="28"/>
        </w:rPr>
        <w:t>仪器运输时应避免雨水浸蚀,严防碰撞和坠落。</w:t>
      </w:r>
    </w:p>
    <w:p>
      <w:pPr>
        <w:numPr>
          <w:ilvl w:val="0"/>
          <w:numId w:val="1"/>
        </w:numPr>
        <w:rPr>
          <w:rFonts w:ascii="楷体_GB2312" w:hAnsi="Arial" w:eastAsia="楷体_GB2312"/>
          <w:sz w:val="28"/>
          <w:szCs w:val="28"/>
        </w:rPr>
      </w:pPr>
      <w:r>
        <w:rPr>
          <w:rFonts w:hint="eastAsia" w:ascii="楷体_GB2312" w:hAnsi="Arial" w:eastAsia="楷体_GB2312"/>
          <w:sz w:val="28"/>
          <w:szCs w:val="28"/>
        </w:rPr>
        <w:t>图片仅供参考，请以具体实物为准。</w:t>
      </w:r>
    </w:p>
    <w:p>
      <w:pPr>
        <w:rPr>
          <w:rFonts w:ascii="楷体_GB2312" w:hAnsi="宋体" w:eastAsia="楷体_GB2312"/>
          <w:sz w:val="28"/>
          <w:szCs w:val="28"/>
        </w:rPr>
      </w:pPr>
    </w:p>
    <w:p>
      <w:pPr>
        <w:ind w:firstLine="560" w:firstLineChars="200"/>
        <w:rPr>
          <w:rFonts w:ascii="楷体_GB2312" w:hAnsi="宋体" w:eastAsia="楷体_GB2312"/>
          <w:sz w:val="28"/>
          <w:szCs w:val="28"/>
        </w:rPr>
      </w:pPr>
      <w:r>
        <w:rPr>
          <w:rFonts w:hint="eastAsia" w:ascii="楷体_GB2312" w:hAnsi="宋体" w:eastAsia="楷体_GB2312"/>
          <w:sz w:val="28"/>
          <w:szCs w:val="28"/>
        </w:rPr>
        <w:t>本手册内容如有更改，恕不通告。没有武汉国电西高电气有限公司的书面许可，本手册任何部分都不许以任何（电子的或机械的）形式、方法或以任何目的而进行传播。</w:t>
      </w:r>
    </w:p>
    <w:p>
      <w:pPr>
        <w:autoSpaceDE w:val="0"/>
        <w:autoSpaceDN w:val="0"/>
        <w:textAlignment w:val="auto"/>
        <w:rPr>
          <w:rFonts w:ascii="宋体" w:hAnsi="宋体"/>
          <w:sz w:val="30"/>
          <w:szCs w:val="30"/>
        </w:rPr>
      </w:pPr>
      <w:r>
        <w:rPr>
          <w:rFonts w:ascii="宋体" w:hAnsi="宋体"/>
          <w:sz w:val="30"/>
          <w:szCs w:val="30"/>
        </w:rPr>
        <w:br w:type="page"/>
      </w:r>
      <w:r>
        <w:rPr>
          <w:rFonts w:ascii="宋体" w:hAnsi="宋体"/>
          <w:sz w:val="30"/>
          <w:szCs w:val="30"/>
        </w:rPr>
        <w:t xml:space="preserve"> </w:t>
      </w:r>
    </w:p>
    <w:p>
      <w:pPr>
        <w:autoSpaceDE w:val="0"/>
        <w:autoSpaceDN w:val="0"/>
        <w:textAlignment w:val="auto"/>
        <w:rPr>
          <w:rFonts w:ascii="宋体" w:hAnsi="宋体"/>
          <w:sz w:val="30"/>
          <w:szCs w:val="30"/>
        </w:rPr>
      </w:pPr>
    </w:p>
    <w:p>
      <w:pPr>
        <w:jc w:val="center"/>
        <w:rPr>
          <w:rFonts w:ascii="宋体" w:hAnsi="宋体" w:cs="Arial"/>
          <w:b/>
          <w:color w:val="000000"/>
          <w:sz w:val="44"/>
          <w:szCs w:val="44"/>
          <w:shd w:val="clear" w:color="auto" w:fill="FFFFFF"/>
        </w:rPr>
      </w:pPr>
      <w:r>
        <w:rPr>
          <w:rFonts w:ascii="宋体" w:hAnsi="宋体" w:cs="Arial"/>
          <w:b/>
          <w:color w:val="000000"/>
          <w:sz w:val="44"/>
          <w:szCs w:val="44"/>
          <w:shd w:val="clear" w:color="auto" w:fill="FFFFFF"/>
        </w:rPr>
        <w:t>目</w:t>
      </w:r>
      <w:r>
        <w:rPr>
          <w:rFonts w:hint="eastAsia" w:ascii="宋体" w:hAnsi="宋体" w:cs="Arial"/>
          <w:b/>
          <w:color w:val="000000"/>
          <w:sz w:val="44"/>
          <w:szCs w:val="44"/>
          <w:shd w:val="clear" w:color="auto" w:fill="FFFFFF"/>
        </w:rPr>
        <w:t xml:space="preserve">      </w:t>
      </w:r>
      <w:r>
        <w:rPr>
          <w:rFonts w:ascii="宋体" w:hAnsi="宋体" w:cs="Arial"/>
          <w:b/>
          <w:color w:val="000000"/>
          <w:sz w:val="44"/>
          <w:szCs w:val="44"/>
          <w:shd w:val="clear" w:color="auto" w:fill="FFFFFF"/>
        </w:rPr>
        <w:t>录</w:t>
      </w:r>
    </w:p>
    <w:p>
      <w:pPr>
        <w:jc w:val="center"/>
        <w:rPr>
          <w:rFonts w:ascii="宋体" w:hAnsi="宋体" w:cs="Arial"/>
          <w:b/>
          <w:color w:val="000000"/>
          <w:sz w:val="30"/>
          <w:szCs w:val="30"/>
          <w:shd w:val="clear" w:color="auto" w:fill="FFFFFF"/>
        </w:rPr>
      </w:pPr>
    </w:p>
    <w:p>
      <w:pPr>
        <w:jc w:val="both"/>
        <w:rPr>
          <w:rFonts w:ascii="宋体" w:hAnsi="宋体" w:cs="Arial"/>
          <w:b/>
          <w:color w:val="000000"/>
          <w:sz w:val="30"/>
          <w:szCs w:val="30"/>
          <w:shd w:val="clear" w:color="auto" w:fill="FFFFFF"/>
        </w:rPr>
      </w:pPr>
    </w:p>
    <w:p>
      <w:pPr>
        <w:pStyle w:val="17"/>
        <w:tabs>
          <w:tab w:val="right" w:leader="dot" w:pos="9457"/>
        </w:tabs>
        <w:rPr>
          <w:rFonts w:asciiTheme="majorEastAsia" w:hAnsiTheme="majorEastAsia" w:eastAsiaTheme="majorEastAsia" w:cstheme="minorBidi"/>
          <w:kern w:val="2"/>
          <w:sz w:val="30"/>
          <w:szCs w:val="30"/>
        </w:rPr>
      </w:pPr>
      <w:r>
        <w:rPr>
          <w:rFonts w:cs="Arial" w:asciiTheme="majorEastAsia" w:hAnsiTheme="majorEastAsia" w:eastAsiaTheme="majorEastAsia"/>
          <w:bCs/>
          <w:sz w:val="30"/>
          <w:szCs w:val="30"/>
          <w:shd w:val="clear" w:color="auto" w:fill="FFFFFF"/>
        </w:rPr>
        <w:fldChar w:fldCharType="begin"/>
      </w:r>
      <w:r>
        <w:rPr>
          <w:rFonts w:cs="Arial" w:asciiTheme="majorEastAsia" w:hAnsiTheme="majorEastAsia" w:eastAsiaTheme="majorEastAsia"/>
          <w:bCs/>
          <w:sz w:val="30"/>
          <w:szCs w:val="30"/>
          <w:shd w:val="clear" w:color="auto" w:fill="FFFFFF"/>
        </w:rPr>
        <w:instrText xml:space="preserve"> TOC \o "1-3" \h \z \u </w:instrText>
      </w:r>
      <w:r>
        <w:rPr>
          <w:rFonts w:cs="Arial" w:asciiTheme="majorEastAsia" w:hAnsiTheme="majorEastAsia" w:eastAsiaTheme="majorEastAsia"/>
          <w:bCs/>
          <w:sz w:val="30"/>
          <w:szCs w:val="30"/>
          <w:shd w:val="clear" w:color="auto" w:fill="FFFFFF"/>
        </w:rPr>
        <w:fldChar w:fldCharType="separate"/>
      </w:r>
      <w:r>
        <w:fldChar w:fldCharType="begin"/>
      </w:r>
      <w:r>
        <w:instrText xml:space="preserve"> HYPERLINK \l "_Toc16589526" </w:instrText>
      </w:r>
      <w:r>
        <w:fldChar w:fldCharType="separate"/>
      </w:r>
      <w:r>
        <w:rPr>
          <w:rStyle w:val="27"/>
          <w:rFonts w:hint="eastAsia" w:cs="Arial" w:asciiTheme="majorEastAsia" w:hAnsiTheme="majorEastAsia" w:eastAsiaTheme="majorEastAsia"/>
          <w:b/>
          <w:bCs/>
          <w:sz w:val="30"/>
          <w:szCs w:val="30"/>
        </w:rPr>
        <w:t>一、概述</w:t>
      </w:r>
      <w:r>
        <w:rPr>
          <w:rFonts w:asciiTheme="majorEastAsia" w:hAnsiTheme="majorEastAsia" w:eastAsiaTheme="majorEastAsia"/>
          <w:sz w:val="30"/>
          <w:szCs w:val="30"/>
        </w:rPr>
        <w:tab/>
      </w:r>
      <w:r>
        <w:rPr>
          <w:rFonts w:asciiTheme="majorEastAsia" w:hAnsiTheme="majorEastAsia" w:eastAsiaTheme="majorEastAsia"/>
          <w:sz w:val="30"/>
          <w:szCs w:val="30"/>
        </w:rPr>
        <w:fldChar w:fldCharType="begin"/>
      </w:r>
      <w:r>
        <w:rPr>
          <w:rFonts w:asciiTheme="majorEastAsia" w:hAnsiTheme="majorEastAsia" w:eastAsiaTheme="majorEastAsia"/>
          <w:sz w:val="30"/>
          <w:szCs w:val="30"/>
        </w:rPr>
        <w:instrText xml:space="preserve"> PAGEREF _Toc16589526 \h </w:instrText>
      </w:r>
      <w:r>
        <w:rPr>
          <w:rFonts w:asciiTheme="majorEastAsia" w:hAnsiTheme="majorEastAsia" w:eastAsiaTheme="majorEastAsia"/>
          <w:sz w:val="30"/>
          <w:szCs w:val="30"/>
        </w:rPr>
        <w:fldChar w:fldCharType="separate"/>
      </w:r>
      <w:r>
        <w:rPr>
          <w:rFonts w:asciiTheme="majorEastAsia" w:hAnsiTheme="majorEastAsia" w:eastAsiaTheme="majorEastAsia"/>
          <w:sz w:val="30"/>
          <w:szCs w:val="30"/>
        </w:rPr>
        <w:t>3</w:t>
      </w:r>
      <w:r>
        <w:rPr>
          <w:rFonts w:asciiTheme="majorEastAsia" w:hAnsiTheme="majorEastAsia" w:eastAsiaTheme="majorEastAsia"/>
          <w:sz w:val="30"/>
          <w:szCs w:val="30"/>
        </w:rPr>
        <w:fldChar w:fldCharType="end"/>
      </w:r>
      <w:r>
        <w:rPr>
          <w:rFonts w:asciiTheme="majorEastAsia" w:hAnsiTheme="majorEastAsia" w:eastAsiaTheme="majorEastAsia"/>
          <w:sz w:val="30"/>
          <w:szCs w:val="30"/>
        </w:rPr>
        <w:fldChar w:fldCharType="end"/>
      </w:r>
    </w:p>
    <w:p>
      <w:pPr>
        <w:pStyle w:val="17"/>
        <w:tabs>
          <w:tab w:val="right" w:leader="dot" w:pos="9457"/>
        </w:tabs>
        <w:rPr>
          <w:rFonts w:asciiTheme="majorEastAsia" w:hAnsiTheme="majorEastAsia" w:eastAsiaTheme="majorEastAsia" w:cstheme="minorBidi"/>
          <w:kern w:val="2"/>
          <w:sz w:val="30"/>
          <w:szCs w:val="30"/>
        </w:rPr>
      </w:pPr>
      <w:r>
        <w:fldChar w:fldCharType="begin"/>
      </w:r>
      <w:r>
        <w:instrText xml:space="preserve"> HYPERLINK \l "_Toc16589527" </w:instrText>
      </w:r>
      <w:r>
        <w:fldChar w:fldCharType="separate"/>
      </w:r>
      <w:r>
        <w:rPr>
          <w:rStyle w:val="27"/>
          <w:rFonts w:hint="eastAsia" w:cs="Arial" w:asciiTheme="majorEastAsia" w:hAnsiTheme="majorEastAsia" w:eastAsiaTheme="majorEastAsia"/>
          <w:b/>
          <w:bCs/>
          <w:sz w:val="30"/>
          <w:szCs w:val="30"/>
        </w:rPr>
        <w:t>二、主要技术指标</w:t>
      </w:r>
      <w:r>
        <w:rPr>
          <w:rFonts w:asciiTheme="majorEastAsia" w:hAnsiTheme="majorEastAsia" w:eastAsiaTheme="majorEastAsia"/>
          <w:sz w:val="30"/>
          <w:szCs w:val="30"/>
        </w:rPr>
        <w:tab/>
      </w:r>
      <w:r>
        <w:rPr>
          <w:rFonts w:asciiTheme="majorEastAsia" w:hAnsiTheme="majorEastAsia" w:eastAsiaTheme="majorEastAsia"/>
          <w:sz w:val="30"/>
          <w:szCs w:val="30"/>
        </w:rPr>
        <w:fldChar w:fldCharType="begin"/>
      </w:r>
      <w:r>
        <w:rPr>
          <w:rFonts w:asciiTheme="majorEastAsia" w:hAnsiTheme="majorEastAsia" w:eastAsiaTheme="majorEastAsia"/>
          <w:sz w:val="30"/>
          <w:szCs w:val="30"/>
        </w:rPr>
        <w:instrText xml:space="preserve"> PAGEREF _Toc16589527 \h </w:instrText>
      </w:r>
      <w:r>
        <w:rPr>
          <w:rFonts w:asciiTheme="majorEastAsia" w:hAnsiTheme="majorEastAsia" w:eastAsiaTheme="majorEastAsia"/>
          <w:sz w:val="30"/>
          <w:szCs w:val="30"/>
        </w:rPr>
        <w:fldChar w:fldCharType="separate"/>
      </w:r>
      <w:r>
        <w:rPr>
          <w:rFonts w:asciiTheme="majorEastAsia" w:hAnsiTheme="majorEastAsia" w:eastAsiaTheme="majorEastAsia"/>
          <w:sz w:val="30"/>
          <w:szCs w:val="30"/>
        </w:rPr>
        <w:t>6</w:t>
      </w:r>
      <w:r>
        <w:rPr>
          <w:rFonts w:asciiTheme="majorEastAsia" w:hAnsiTheme="majorEastAsia" w:eastAsiaTheme="majorEastAsia"/>
          <w:sz w:val="30"/>
          <w:szCs w:val="30"/>
        </w:rPr>
        <w:fldChar w:fldCharType="end"/>
      </w:r>
      <w:r>
        <w:rPr>
          <w:rFonts w:asciiTheme="majorEastAsia" w:hAnsiTheme="majorEastAsia" w:eastAsiaTheme="majorEastAsia"/>
          <w:sz w:val="30"/>
          <w:szCs w:val="30"/>
        </w:rPr>
        <w:fldChar w:fldCharType="end"/>
      </w:r>
    </w:p>
    <w:p>
      <w:pPr>
        <w:pStyle w:val="17"/>
        <w:tabs>
          <w:tab w:val="right" w:leader="dot" w:pos="9457"/>
        </w:tabs>
        <w:rPr>
          <w:rFonts w:asciiTheme="majorEastAsia" w:hAnsiTheme="majorEastAsia" w:eastAsiaTheme="majorEastAsia" w:cstheme="minorBidi"/>
          <w:kern w:val="2"/>
          <w:sz w:val="30"/>
          <w:szCs w:val="30"/>
        </w:rPr>
      </w:pPr>
      <w:r>
        <w:fldChar w:fldCharType="begin"/>
      </w:r>
      <w:r>
        <w:instrText xml:space="preserve"> HYPERLINK \l "_Toc16589528" </w:instrText>
      </w:r>
      <w:r>
        <w:fldChar w:fldCharType="separate"/>
      </w:r>
      <w:r>
        <w:rPr>
          <w:rStyle w:val="27"/>
          <w:rFonts w:hint="eastAsia" w:cs="Arial" w:asciiTheme="majorEastAsia" w:hAnsiTheme="majorEastAsia" w:eastAsiaTheme="majorEastAsia"/>
          <w:b/>
          <w:bCs/>
          <w:sz w:val="30"/>
          <w:szCs w:val="30"/>
        </w:rPr>
        <w:t>三、面板说明</w:t>
      </w:r>
      <w:r>
        <w:rPr>
          <w:rFonts w:asciiTheme="majorEastAsia" w:hAnsiTheme="majorEastAsia" w:eastAsiaTheme="majorEastAsia"/>
          <w:sz w:val="30"/>
          <w:szCs w:val="30"/>
        </w:rPr>
        <w:tab/>
      </w:r>
      <w:r>
        <w:rPr>
          <w:rFonts w:asciiTheme="majorEastAsia" w:hAnsiTheme="majorEastAsia" w:eastAsiaTheme="majorEastAsia"/>
          <w:sz w:val="30"/>
          <w:szCs w:val="30"/>
        </w:rPr>
        <w:fldChar w:fldCharType="begin"/>
      </w:r>
      <w:r>
        <w:rPr>
          <w:rFonts w:asciiTheme="majorEastAsia" w:hAnsiTheme="majorEastAsia" w:eastAsiaTheme="majorEastAsia"/>
          <w:sz w:val="30"/>
          <w:szCs w:val="30"/>
        </w:rPr>
        <w:instrText xml:space="preserve"> PAGEREF _Toc16589528 \h </w:instrText>
      </w:r>
      <w:r>
        <w:rPr>
          <w:rFonts w:asciiTheme="majorEastAsia" w:hAnsiTheme="majorEastAsia" w:eastAsiaTheme="majorEastAsia"/>
          <w:sz w:val="30"/>
          <w:szCs w:val="30"/>
        </w:rPr>
        <w:fldChar w:fldCharType="separate"/>
      </w:r>
      <w:r>
        <w:rPr>
          <w:rFonts w:asciiTheme="majorEastAsia" w:hAnsiTheme="majorEastAsia" w:eastAsiaTheme="majorEastAsia"/>
          <w:sz w:val="30"/>
          <w:szCs w:val="30"/>
        </w:rPr>
        <w:t>7</w:t>
      </w:r>
      <w:r>
        <w:rPr>
          <w:rFonts w:asciiTheme="majorEastAsia" w:hAnsiTheme="majorEastAsia" w:eastAsiaTheme="majorEastAsia"/>
          <w:sz w:val="30"/>
          <w:szCs w:val="30"/>
        </w:rPr>
        <w:fldChar w:fldCharType="end"/>
      </w:r>
      <w:r>
        <w:rPr>
          <w:rFonts w:asciiTheme="majorEastAsia" w:hAnsiTheme="majorEastAsia" w:eastAsiaTheme="majorEastAsia"/>
          <w:sz w:val="30"/>
          <w:szCs w:val="30"/>
        </w:rPr>
        <w:fldChar w:fldCharType="end"/>
      </w:r>
    </w:p>
    <w:p>
      <w:pPr>
        <w:pStyle w:val="17"/>
        <w:tabs>
          <w:tab w:val="right" w:leader="dot" w:pos="9457"/>
        </w:tabs>
        <w:rPr>
          <w:rFonts w:asciiTheme="majorEastAsia" w:hAnsiTheme="majorEastAsia" w:eastAsiaTheme="majorEastAsia" w:cstheme="minorBidi"/>
          <w:kern w:val="2"/>
          <w:sz w:val="30"/>
          <w:szCs w:val="30"/>
        </w:rPr>
      </w:pPr>
      <w:r>
        <w:fldChar w:fldCharType="begin"/>
      </w:r>
      <w:r>
        <w:instrText xml:space="preserve"> HYPERLINK \l "_Toc16589529" </w:instrText>
      </w:r>
      <w:r>
        <w:fldChar w:fldCharType="separate"/>
      </w:r>
      <w:r>
        <w:rPr>
          <w:rStyle w:val="27"/>
          <w:rFonts w:hint="eastAsia" w:cs="Arial" w:asciiTheme="majorEastAsia" w:hAnsiTheme="majorEastAsia" w:eastAsiaTheme="majorEastAsia"/>
          <w:b/>
          <w:bCs/>
          <w:sz w:val="30"/>
          <w:szCs w:val="30"/>
        </w:rPr>
        <w:t>四、</w:t>
      </w:r>
      <w:r>
        <w:rPr>
          <w:rStyle w:val="27"/>
          <w:rFonts w:cs="Arial" w:asciiTheme="majorEastAsia" w:hAnsiTheme="majorEastAsia" w:eastAsiaTheme="majorEastAsia"/>
          <w:b/>
          <w:bCs/>
          <w:sz w:val="30"/>
          <w:szCs w:val="30"/>
        </w:rPr>
        <w:t xml:space="preserve"> </w:t>
      </w:r>
      <w:r>
        <w:rPr>
          <w:rStyle w:val="27"/>
          <w:rFonts w:hint="eastAsia" w:cs="Arial" w:asciiTheme="majorEastAsia" w:hAnsiTheme="majorEastAsia" w:eastAsiaTheme="majorEastAsia"/>
          <w:b/>
          <w:bCs/>
          <w:sz w:val="30"/>
          <w:szCs w:val="30"/>
        </w:rPr>
        <w:t>使用说明</w:t>
      </w:r>
      <w:r>
        <w:rPr>
          <w:rFonts w:asciiTheme="majorEastAsia" w:hAnsiTheme="majorEastAsia" w:eastAsiaTheme="majorEastAsia"/>
          <w:sz w:val="30"/>
          <w:szCs w:val="30"/>
        </w:rPr>
        <w:tab/>
      </w:r>
      <w:r>
        <w:rPr>
          <w:rFonts w:asciiTheme="majorEastAsia" w:hAnsiTheme="majorEastAsia" w:eastAsiaTheme="majorEastAsia"/>
          <w:sz w:val="30"/>
          <w:szCs w:val="30"/>
        </w:rPr>
        <w:fldChar w:fldCharType="begin"/>
      </w:r>
      <w:r>
        <w:rPr>
          <w:rFonts w:asciiTheme="majorEastAsia" w:hAnsiTheme="majorEastAsia" w:eastAsiaTheme="majorEastAsia"/>
          <w:sz w:val="30"/>
          <w:szCs w:val="30"/>
        </w:rPr>
        <w:instrText xml:space="preserve"> PAGEREF _Toc16589529 \h </w:instrText>
      </w:r>
      <w:r>
        <w:rPr>
          <w:rFonts w:asciiTheme="majorEastAsia" w:hAnsiTheme="majorEastAsia" w:eastAsiaTheme="majorEastAsia"/>
          <w:sz w:val="30"/>
          <w:szCs w:val="30"/>
        </w:rPr>
        <w:fldChar w:fldCharType="separate"/>
      </w:r>
      <w:r>
        <w:rPr>
          <w:rFonts w:asciiTheme="majorEastAsia" w:hAnsiTheme="majorEastAsia" w:eastAsiaTheme="majorEastAsia"/>
          <w:sz w:val="30"/>
          <w:szCs w:val="30"/>
        </w:rPr>
        <w:t>9</w:t>
      </w:r>
      <w:r>
        <w:rPr>
          <w:rFonts w:asciiTheme="majorEastAsia" w:hAnsiTheme="majorEastAsia" w:eastAsiaTheme="majorEastAsia"/>
          <w:sz w:val="30"/>
          <w:szCs w:val="30"/>
        </w:rPr>
        <w:fldChar w:fldCharType="end"/>
      </w:r>
      <w:r>
        <w:rPr>
          <w:rFonts w:asciiTheme="majorEastAsia" w:hAnsiTheme="majorEastAsia" w:eastAsiaTheme="majorEastAsia"/>
          <w:sz w:val="30"/>
          <w:szCs w:val="30"/>
        </w:rPr>
        <w:fldChar w:fldCharType="end"/>
      </w:r>
    </w:p>
    <w:p>
      <w:pPr>
        <w:pStyle w:val="17"/>
        <w:tabs>
          <w:tab w:val="right" w:leader="dot" w:pos="9457"/>
        </w:tabs>
        <w:rPr>
          <w:rFonts w:asciiTheme="majorEastAsia" w:hAnsiTheme="majorEastAsia" w:eastAsiaTheme="majorEastAsia" w:cstheme="minorBidi"/>
          <w:kern w:val="2"/>
          <w:sz w:val="30"/>
          <w:szCs w:val="30"/>
        </w:rPr>
      </w:pPr>
      <w:r>
        <w:fldChar w:fldCharType="begin"/>
      </w:r>
      <w:r>
        <w:instrText xml:space="preserve"> HYPERLINK \l "_Toc16589530" </w:instrText>
      </w:r>
      <w:r>
        <w:fldChar w:fldCharType="separate"/>
      </w:r>
      <w:r>
        <w:rPr>
          <w:rStyle w:val="27"/>
          <w:rFonts w:hint="eastAsia" w:cs="Arial" w:asciiTheme="majorEastAsia" w:hAnsiTheme="majorEastAsia" w:eastAsiaTheme="majorEastAsia"/>
          <w:b/>
          <w:bCs/>
          <w:sz w:val="30"/>
          <w:szCs w:val="30"/>
        </w:rPr>
        <w:t>五、仪器外部接线方式</w:t>
      </w:r>
      <w:r>
        <w:rPr>
          <w:rFonts w:asciiTheme="majorEastAsia" w:hAnsiTheme="majorEastAsia" w:eastAsiaTheme="majorEastAsia"/>
          <w:sz w:val="30"/>
          <w:szCs w:val="30"/>
        </w:rPr>
        <w:tab/>
      </w:r>
      <w:r>
        <w:rPr>
          <w:rFonts w:asciiTheme="majorEastAsia" w:hAnsiTheme="majorEastAsia" w:eastAsiaTheme="majorEastAsia"/>
          <w:sz w:val="30"/>
          <w:szCs w:val="30"/>
        </w:rPr>
        <w:fldChar w:fldCharType="begin"/>
      </w:r>
      <w:r>
        <w:rPr>
          <w:rFonts w:asciiTheme="majorEastAsia" w:hAnsiTheme="majorEastAsia" w:eastAsiaTheme="majorEastAsia"/>
          <w:sz w:val="30"/>
          <w:szCs w:val="30"/>
        </w:rPr>
        <w:instrText xml:space="preserve"> PAGEREF _Toc16589530 \h </w:instrText>
      </w:r>
      <w:r>
        <w:rPr>
          <w:rFonts w:asciiTheme="majorEastAsia" w:hAnsiTheme="majorEastAsia" w:eastAsiaTheme="majorEastAsia"/>
          <w:sz w:val="30"/>
          <w:szCs w:val="30"/>
        </w:rPr>
        <w:fldChar w:fldCharType="separate"/>
      </w:r>
      <w:r>
        <w:rPr>
          <w:rFonts w:asciiTheme="majorEastAsia" w:hAnsiTheme="majorEastAsia" w:eastAsiaTheme="majorEastAsia"/>
          <w:sz w:val="30"/>
          <w:szCs w:val="30"/>
        </w:rPr>
        <w:t>15</w:t>
      </w:r>
      <w:r>
        <w:rPr>
          <w:rFonts w:asciiTheme="majorEastAsia" w:hAnsiTheme="majorEastAsia" w:eastAsiaTheme="majorEastAsia"/>
          <w:sz w:val="30"/>
          <w:szCs w:val="30"/>
        </w:rPr>
        <w:fldChar w:fldCharType="end"/>
      </w:r>
      <w:r>
        <w:rPr>
          <w:rFonts w:asciiTheme="majorEastAsia" w:hAnsiTheme="majorEastAsia" w:eastAsiaTheme="majorEastAsia"/>
          <w:sz w:val="30"/>
          <w:szCs w:val="30"/>
        </w:rPr>
        <w:fldChar w:fldCharType="end"/>
      </w:r>
    </w:p>
    <w:p>
      <w:pPr>
        <w:pStyle w:val="17"/>
        <w:tabs>
          <w:tab w:val="right" w:leader="dot" w:pos="9457"/>
        </w:tabs>
        <w:rPr>
          <w:rFonts w:asciiTheme="majorEastAsia" w:hAnsiTheme="majorEastAsia" w:eastAsiaTheme="majorEastAsia" w:cstheme="minorBidi"/>
          <w:kern w:val="2"/>
          <w:sz w:val="30"/>
          <w:szCs w:val="30"/>
        </w:rPr>
      </w:pPr>
      <w:r>
        <w:fldChar w:fldCharType="begin"/>
      </w:r>
      <w:r>
        <w:instrText xml:space="preserve"> HYPERLINK \l "_Toc16589531" </w:instrText>
      </w:r>
      <w:r>
        <w:fldChar w:fldCharType="separate"/>
      </w:r>
      <w:r>
        <w:rPr>
          <w:rStyle w:val="27"/>
          <w:rFonts w:hint="eastAsia" w:cs="Arial" w:asciiTheme="majorEastAsia" w:hAnsiTheme="majorEastAsia" w:eastAsiaTheme="majorEastAsia"/>
          <w:b/>
          <w:bCs/>
          <w:sz w:val="30"/>
          <w:szCs w:val="30"/>
        </w:rPr>
        <w:t>六、注意事项</w:t>
      </w:r>
      <w:r>
        <w:rPr>
          <w:rFonts w:asciiTheme="majorEastAsia" w:hAnsiTheme="majorEastAsia" w:eastAsiaTheme="majorEastAsia"/>
          <w:sz w:val="30"/>
          <w:szCs w:val="30"/>
        </w:rPr>
        <w:tab/>
      </w:r>
      <w:r>
        <w:rPr>
          <w:rFonts w:asciiTheme="majorEastAsia" w:hAnsiTheme="majorEastAsia" w:eastAsiaTheme="majorEastAsia"/>
          <w:sz w:val="30"/>
          <w:szCs w:val="30"/>
        </w:rPr>
        <w:fldChar w:fldCharType="begin"/>
      </w:r>
      <w:r>
        <w:rPr>
          <w:rFonts w:asciiTheme="majorEastAsia" w:hAnsiTheme="majorEastAsia" w:eastAsiaTheme="majorEastAsia"/>
          <w:sz w:val="30"/>
          <w:szCs w:val="30"/>
        </w:rPr>
        <w:instrText xml:space="preserve"> PAGEREF _Toc16589531 \h </w:instrText>
      </w:r>
      <w:r>
        <w:rPr>
          <w:rFonts w:asciiTheme="majorEastAsia" w:hAnsiTheme="majorEastAsia" w:eastAsiaTheme="majorEastAsia"/>
          <w:sz w:val="30"/>
          <w:szCs w:val="30"/>
        </w:rPr>
        <w:fldChar w:fldCharType="separate"/>
      </w:r>
      <w:r>
        <w:rPr>
          <w:rFonts w:asciiTheme="majorEastAsia" w:hAnsiTheme="majorEastAsia" w:eastAsiaTheme="majorEastAsia"/>
          <w:sz w:val="30"/>
          <w:szCs w:val="30"/>
        </w:rPr>
        <w:t>16</w:t>
      </w:r>
      <w:r>
        <w:rPr>
          <w:rFonts w:asciiTheme="majorEastAsia" w:hAnsiTheme="majorEastAsia" w:eastAsiaTheme="majorEastAsia"/>
          <w:sz w:val="30"/>
          <w:szCs w:val="30"/>
        </w:rPr>
        <w:fldChar w:fldCharType="end"/>
      </w:r>
      <w:r>
        <w:rPr>
          <w:rFonts w:asciiTheme="majorEastAsia" w:hAnsiTheme="majorEastAsia" w:eastAsiaTheme="majorEastAsia"/>
          <w:sz w:val="30"/>
          <w:szCs w:val="30"/>
        </w:rPr>
        <w:fldChar w:fldCharType="end"/>
      </w:r>
    </w:p>
    <w:p>
      <w:pPr>
        <w:pStyle w:val="17"/>
        <w:tabs>
          <w:tab w:val="right" w:leader="dot" w:pos="9457"/>
        </w:tabs>
        <w:rPr>
          <w:rFonts w:asciiTheme="majorEastAsia" w:hAnsiTheme="majorEastAsia" w:eastAsiaTheme="majorEastAsia" w:cstheme="minorBidi"/>
          <w:kern w:val="2"/>
          <w:sz w:val="30"/>
          <w:szCs w:val="30"/>
        </w:rPr>
      </w:pPr>
      <w:r>
        <w:fldChar w:fldCharType="begin"/>
      </w:r>
      <w:r>
        <w:instrText xml:space="preserve"> HYPERLINK \l "_Toc16589532" </w:instrText>
      </w:r>
      <w:r>
        <w:fldChar w:fldCharType="separate"/>
      </w:r>
      <w:r>
        <w:rPr>
          <w:rStyle w:val="27"/>
          <w:rFonts w:hint="eastAsia" w:cs="Arial" w:asciiTheme="majorEastAsia" w:hAnsiTheme="majorEastAsia" w:eastAsiaTheme="majorEastAsia"/>
          <w:b/>
          <w:bCs/>
          <w:sz w:val="30"/>
          <w:szCs w:val="30"/>
        </w:rPr>
        <w:t>七、接地网测试技术</w:t>
      </w:r>
      <w:r>
        <w:rPr>
          <w:rFonts w:asciiTheme="majorEastAsia" w:hAnsiTheme="majorEastAsia" w:eastAsiaTheme="majorEastAsia"/>
          <w:sz w:val="30"/>
          <w:szCs w:val="30"/>
        </w:rPr>
        <w:tab/>
      </w:r>
      <w:r>
        <w:rPr>
          <w:rFonts w:asciiTheme="majorEastAsia" w:hAnsiTheme="majorEastAsia" w:eastAsiaTheme="majorEastAsia"/>
          <w:sz w:val="30"/>
          <w:szCs w:val="30"/>
        </w:rPr>
        <w:fldChar w:fldCharType="begin"/>
      </w:r>
      <w:r>
        <w:rPr>
          <w:rFonts w:asciiTheme="majorEastAsia" w:hAnsiTheme="majorEastAsia" w:eastAsiaTheme="majorEastAsia"/>
          <w:sz w:val="30"/>
          <w:szCs w:val="30"/>
        </w:rPr>
        <w:instrText xml:space="preserve"> PAGEREF _Toc16589532 \h </w:instrText>
      </w:r>
      <w:r>
        <w:rPr>
          <w:rFonts w:asciiTheme="majorEastAsia" w:hAnsiTheme="majorEastAsia" w:eastAsiaTheme="majorEastAsia"/>
          <w:sz w:val="30"/>
          <w:szCs w:val="30"/>
        </w:rPr>
        <w:fldChar w:fldCharType="separate"/>
      </w:r>
      <w:r>
        <w:rPr>
          <w:rFonts w:asciiTheme="majorEastAsia" w:hAnsiTheme="majorEastAsia" w:eastAsiaTheme="majorEastAsia"/>
          <w:sz w:val="30"/>
          <w:szCs w:val="30"/>
        </w:rPr>
        <w:t>18</w:t>
      </w:r>
      <w:r>
        <w:rPr>
          <w:rFonts w:asciiTheme="majorEastAsia" w:hAnsiTheme="majorEastAsia" w:eastAsiaTheme="majorEastAsia"/>
          <w:sz w:val="30"/>
          <w:szCs w:val="30"/>
        </w:rPr>
        <w:fldChar w:fldCharType="end"/>
      </w:r>
      <w:r>
        <w:rPr>
          <w:rFonts w:asciiTheme="majorEastAsia" w:hAnsiTheme="majorEastAsia" w:eastAsiaTheme="majorEastAsia"/>
          <w:sz w:val="30"/>
          <w:szCs w:val="30"/>
        </w:rPr>
        <w:fldChar w:fldCharType="end"/>
      </w:r>
    </w:p>
    <w:p>
      <w:pPr>
        <w:pStyle w:val="19"/>
        <w:tabs>
          <w:tab w:val="right" w:leader="dot" w:pos="9457"/>
        </w:tabs>
        <w:ind w:left="0" w:leftChars="0"/>
        <w:rPr>
          <w:rFonts w:asciiTheme="majorEastAsia" w:hAnsiTheme="majorEastAsia" w:eastAsiaTheme="majorEastAsia" w:cstheme="minorBidi"/>
          <w:kern w:val="2"/>
          <w:sz w:val="30"/>
          <w:szCs w:val="30"/>
        </w:rPr>
      </w:pPr>
      <w:r>
        <w:fldChar w:fldCharType="begin"/>
      </w:r>
      <w:r>
        <w:instrText xml:space="preserve"> HYPERLINK \l "_Toc16589533" </w:instrText>
      </w:r>
      <w:r>
        <w:fldChar w:fldCharType="separate"/>
      </w:r>
      <w:r>
        <w:rPr>
          <w:rStyle w:val="27"/>
          <w:rFonts w:hint="eastAsia" w:asciiTheme="majorEastAsia" w:hAnsiTheme="majorEastAsia" w:eastAsiaTheme="majorEastAsia"/>
          <w:b/>
          <w:sz w:val="30"/>
          <w:szCs w:val="30"/>
        </w:rPr>
        <w:t>八、生命周期</w:t>
      </w:r>
      <w:r>
        <w:rPr>
          <w:rFonts w:asciiTheme="majorEastAsia" w:hAnsiTheme="majorEastAsia" w:eastAsiaTheme="majorEastAsia"/>
          <w:sz w:val="30"/>
          <w:szCs w:val="30"/>
        </w:rPr>
        <w:tab/>
      </w:r>
      <w:r>
        <w:rPr>
          <w:rFonts w:asciiTheme="majorEastAsia" w:hAnsiTheme="majorEastAsia" w:eastAsiaTheme="majorEastAsia"/>
          <w:sz w:val="30"/>
          <w:szCs w:val="30"/>
        </w:rPr>
        <w:fldChar w:fldCharType="begin"/>
      </w:r>
      <w:r>
        <w:rPr>
          <w:rFonts w:asciiTheme="majorEastAsia" w:hAnsiTheme="majorEastAsia" w:eastAsiaTheme="majorEastAsia"/>
          <w:sz w:val="30"/>
          <w:szCs w:val="30"/>
        </w:rPr>
        <w:instrText xml:space="preserve"> PAGEREF _Toc16589533 \h </w:instrText>
      </w:r>
      <w:r>
        <w:rPr>
          <w:rFonts w:asciiTheme="majorEastAsia" w:hAnsiTheme="majorEastAsia" w:eastAsiaTheme="majorEastAsia"/>
          <w:sz w:val="30"/>
          <w:szCs w:val="30"/>
        </w:rPr>
        <w:fldChar w:fldCharType="separate"/>
      </w:r>
      <w:r>
        <w:rPr>
          <w:rFonts w:asciiTheme="majorEastAsia" w:hAnsiTheme="majorEastAsia" w:eastAsiaTheme="majorEastAsia"/>
          <w:sz w:val="30"/>
          <w:szCs w:val="30"/>
        </w:rPr>
        <w:t>22</w:t>
      </w:r>
      <w:r>
        <w:rPr>
          <w:rFonts w:asciiTheme="majorEastAsia" w:hAnsiTheme="majorEastAsia" w:eastAsiaTheme="majorEastAsia"/>
          <w:sz w:val="30"/>
          <w:szCs w:val="30"/>
        </w:rPr>
        <w:fldChar w:fldCharType="end"/>
      </w:r>
      <w:r>
        <w:rPr>
          <w:rFonts w:asciiTheme="majorEastAsia" w:hAnsiTheme="majorEastAsia" w:eastAsiaTheme="majorEastAsia"/>
          <w:sz w:val="30"/>
          <w:szCs w:val="30"/>
        </w:rPr>
        <w:fldChar w:fldCharType="end"/>
      </w:r>
    </w:p>
    <w:p>
      <w:pPr>
        <w:jc w:val="center"/>
        <w:rPr>
          <w:rFonts w:ascii="Arial" w:hAnsi="Arial" w:cs="Arial"/>
          <w:bCs/>
          <w:color w:val="000000"/>
          <w:sz w:val="30"/>
          <w:szCs w:val="30"/>
          <w:shd w:val="clear" w:color="auto" w:fill="FFFFFF"/>
        </w:rPr>
      </w:pPr>
      <w:r>
        <w:rPr>
          <w:rFonts w:cs="Arial" w:asciiTheme="majorEastAsia" w:hAnsiTheme="majorEastAsia" w:eastAsiaTheme="majorEastAsia"/>
          <w:bCs/>
          <w:color w:val="000000"/>
          <w:sz w:val="30"/>
          <w:szCs w:val="30"/>
          <w:shd w:val="clear" w:color="auto" w:fill="FFFFFF"/>
        </w:rPr>
        <w:fldChar w:fldCharType="end"/>
      </w:r>
    </w:p>
    <w:p>
      <w:pPr>
        <w:jc w:val="center"/>
        <w:rPr>
          <w:rFonts w:ascii="宋体" w:hAnsi="宋体" w:cs="Arial"/>
          <w:b/>
          <w:color w:val="000000"/>
          <w:sz w:val="30"/>
          <w:szCs w:val="30"/>
          <w:shd w:val="clear" w:color="auto" w:fill="FFFFFF"/>
        </w:rPr>
      </w:pPr>
    </w:p>
    <w:p>
      <w:pPr>
        <w:jc w:val="center"/>
        <w:rPr>
          <w:rFonts w:ascii="宋体" w:hAnsi="宋体" w:cs="Arial"/>
          <w:b/>
          <w:color w:val="000000"/>
          <w:sz w:val="30"/>
          <w:szCs w:val="30"/>
          <w:shd w:val="clear" w:color="auto" w:fill="FFFFFF"/>
        </w:rPr>
      </w:pPr>
    </w:p>
    <w:p>
      <w:pPr>
        <w:jc w:val="center"/>
        <w:rPr>
          <w:rFonts w:ascii="宋体" w:hAnsi="宋体" w:cs="Arial"/>
          <w:b/>
          <w:color w:val="000000"/>
          <w:sz w:val="30"/>
          <w:szCs w:val="30"/>
          <w:shd w:val="clear" w:color="auto" w:fill="FFFFFF"/>
        </w:rPr>
      </w:pPr>
    </w:p>
    <w:p>
      <w:pPr>
        <w:jc w:val="center"/>
        <w:rPr>
          <w:rFonts w:ascii="宋体" w:hAnsi="宋体" w:cs="Arial"/>
          <w:b/>
          <w:color w:val="000000"/>
          <w:sz w:val="30"/>
          <w:szCs w:val="30"/>
          <w:shd w:val="clear" w:color="auto" w:fill="FFFFFF"/>
        </w:rPr>
      </w:pPr>
    </w:p>
    <w:p>
      <w:pPr>
        <w:jc w:val="center"/>
        <w:rPr>
          <w:rFonts w:ascii="宋体" w:hAnsi="宋体" w:cs="Arial"/>
          <w:b/>
          <w:color w:val="000000"/>
          <w:sz w:val="30"/>
          <w:szCs w:val="30"/>
          <w:shd w:val="clear" w:color="auto" w:fill="FFFFFF"/>
        </w:rPr>
      </w:pPr>
    </w:p>
    <w:p>
      <w:pPr>
        <w:rPr>
          <w:rFonts w:ascii="宋体" w:hAnsi="宋体" w:cs="Arial"/>
          <w:b/>
          <w:color w:val="000000"/>
          <w:sz w:val="30"/>
          <w:szCs w:val="30"/>
          <w:shd w:val="clear" w:color="auto" w:fill="FFFFFF"/>
        </w:rPr>
      </w:pPr>
    </w:p>
    <w:p>
      <w:pPr>
        <w:rPr>
          <w:rFonts w:ascii="宋体" w:hAnsi="宋体" w:cs="Arial"/>
          <w:b/>
          <w:color w:val="000000"/>
          <w:sz w:val="30"/>
          <w:szCs w:val="30"/>
          <w:shd w:val="clear" w:color="auto" w:fill="FFFFFF"/>
        </w:rPr>
      </w:pPr>
    </w:p>
    <w:p>
      <w:pPr>
        <w:rPr>
          <w:rFonts w:ascii="宋体" w:hAnsi="宋体" w:cs="Arial"/>
          <w:b/>
          <w:color w:val="000000"/>
          <w:sz w:val="30"/>
          <w:szCs w:val="30"/>
          <w:shd w:val="clear" w:color="auto" w:fill="FFFFFF"/>
        </w:rPr>
      </w:pPr>
    </w:p>
    <w:p>
      <w:pPr>
        <w:rPr>
          <w:rFonts w:ascii="宋体" w:hAnsi="宋体" w:cs="Arial"/>
          <w:b/>
          <w:color w:val="000000"/>
          <w:sz w:val="30"/>
          <w:szCs w:val="30"/>
          <w:shd w:val="clear" w:color="auto" w:fill="FFFFFF"/>
        </w:rPr>
      </w:pPr>
    </w:p>
    <w:p>
      <w:pPr>
        <w:jc w:val="center"/>
        <w:rPr>
          <w:rFonts w:ascii="Arial Black" w:hAnsi="Arial Black" w:cs="Arial"/>
          <w:b/>
          <w:sz w:val="44"/>
          <w:szCs w:val="44"/>
        </w:rPr>
      </w:pPr>
      <w:r>
        <w:rPr>
          <w:rFonts w:hint="eastAsia" w:ascii="Arial Black" w:hAnsi="Arial Black" w:cs="Arial"/>
          <w:b/>
          <w:sz w:val="44"/>
          <w:szCs w:val="44"/>
        </w:rPr>
        <w:t>GDWR-30A大型地网接地电阻测试仪</w:t>
      </w:r>
    </w:p>
    <w:p>
      <w:pPr>
        <w:jc w:val="both"/>
        <w:rPr>
          <w:rFonts w:ascii="Arial" w:hAnsi="Arial" w:cs="Arial"/>
          <w:b/>
          <w:sz w:val="30"/>
          <w:szCs w:val="30"/>
        </w:rPr>
      </w:pPr>
    </w:p>
    <w:p>
      <w:pPr>
        <w:outlineLvl w:val="0"/>
        <w:rPr>
          <w:rFonts w:ascii="Arial" w:hAnsi="Arial" w:cs="Arial"/>
          <w:b/>
          <w:bCs/>
          <w:sz w:val="30"/>
          <w:szCs w:val="30"/>
        </w:rPr>
      </w:pPr>
      <w:bookmarkStart w:id="0" w:name="_Toc16589526"/>
      <w:r>
        <w:rPr>
          <w:rFonts w:ascii="Arial" w:hAnsi="Arial" w:cs="Arial"/>
          <w:b/>
          <w:bCs/>
          <w:sz w:val="30"/>
          <w:szCs w:val="30"/>
        </w:rPr>
        <w:t>一、概述</w:t>
      </w:r>
      <w:bookmarkEnd w:id="0"/>
    </w:p>
    <w:p>
      <w:pPr>
        <w:rPr>
          <w:rFonts w:ascii="Arial" w:hAnsi="Arial" w:cs="Arial"/>
          <w:sz w:val="30"/>
          <w:szCs w:val="30"/>
        </w:rPr>
      </w:pPr>
      <w:r>
        <w:rPr>
          <w:rFonts w:hint="eastAsia" w:ascii="Arial" w:hAnsi="Arial" w:cs="Arial"/>
          <w:sz w:val="30"/>
          <w:szCs w:val="30"/>
        </w:rPr>
        <w:t xml:space="preserve">    GDWR-30A大型地网接地电阻测试仪</w:t>
      </w:r>
      <w:r>
        <w:rPr>
          <w:rFonts w:ascii="Arial" w:hAnsi="Arial" w:cs="Arial"/>
          <w:sz w:val="30"/>
          <w:szCs w:val="30"/>
        </w:rPr>
        <w:t>，是变电站等各种现场应用于对接地电阻及相关参数测试的高精度测试仪器。该仪器具有体积小、重量轻、携带方便、抗干扰性能强、准确度高等特点。仪器为一体化结构，内置变频电源模块，输出电源连续变频可调。频率可变为45Hz或55Hz，内置高速处理器核心，采用高端数字滤波技术，有效避开了工频电场对测试的干扰，从根本上解决了强电场干扰下准确测量的难题。大量现场测试和用户使用情况表明，在运行变电站的恶劣电磁环境下进行接地网测试时，</w:t>
      </w:r>
      <w:r>
        <w:rPr>
          <w:rFonts w:hint="eastAsia" w:ascii="Arial" w:hAnsi="Arial" w:cs="Arial"/>
          <w:sz w:val="30"/>
          <w:szCs w:val="30"/>
        </w:rPr>
        <w:t>GDWR-5A大型地网接地电阻测试仪</w:t>
      </w:r>
      <w:r>
        <w:rPr>
          <w:rFonts w:ascii="Arial" w:hAnsi="Arial" w:cs="Arial"/>
          <w:sz w:val="30"/>
          <w:szCs w:val="30"/>
        </w:rPr>
        <w:t>的测量数据准确稳定、重复性好，是大、中型接地网特性参数测量的理想仪器。</w:t>
      </w:r>
    </w:p>
    <w:p>
      <w:pPr>
        <w:rPr>
          <w:rFonts w:ascii="Arial" w:hAnsi="Arial" w:cs="Arial"/>
          <w:b/>
          <w:bCs/>
          <w:sz w:val="30"/>
          <w:szCs w:val="30"/>
        </w:rPr>
      </w:pPr>
      <w:r>
        <w:rPr>
          <w:rFonts w:ascii="Arial" w:hAnsi="Arial" w:cs="Arial"/>
          <w:b/>
          <w:bCs/>
          <w:sz w:val="30"/>
          <w:szCs w:val="30"/>
        </w:rPr>
        <w:t>仪器主要具有如下特点：</w:t>
      </w:r>
    </w:p>
    <w:p>
      <w:pPr>
        <w:numPr>
          <w:ilvl w:val="0"/>
          <w:numId w:val="2"/>
        </w:numPr>
        <w:rPr>
          <w:rFonts w:ascii="Arial" w:hAnsi="Arial" w:cs="Arial"/>
          <w:b/>
          <w:bCs/>
          <w:sz w:val="30"/>
          <w:szCs w:val="30"/>
        </w:rPr>
      </w:pPr>
      <w:r>
        <w:rPr>
          <w:rFonts w:ascii="Arial" w:hAnsi="Arial" w:cs="Arial"/>
          <w:b/>
          <w:bCs/>
          <w:sz w:val="30"/>
          <w:szCs w:val="30"/>
        </w:rPr>
        <w:t>全触摸超大液晶显示器</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操作简单，仪器配备了高端的全触摸液晶显示屏，超大全图形操作界面，每过程都非常清晰明了，操作人员不需要额外的专业培训就能使用。轻轻触摸一下就能完成整个过程的测量，是目前非常理想的智能型测量设备。</w:t>
      </w:r>
    </w:p>
    <w:p>
      <w:pPr>
        <w:numPr>
          <w:ilvl w:val="0"/>
          <w:numId w:val="2"/>
        </w:numPr>
        <w:rPr>
          <w:rFonts w:ascii="Arial" w:hAnsi="Arial" w:cs="Arial"/>
          <w:b/>
          <w:bCs/>
          <w:sz w:val="30"/>
          <w:szCs w:val="30"/>
        </w:rPr>
      </w:pPr>
      <w:r>
        <w:rPr>
          <w:rFonts w:ascii="Arial" w:hAnsi="Arial" w:cs="Arial"/>
          <w:b/>
          <w:bCs/>
          <w:sz w:val="30"/>
          <w:szCs w:val="30"/>
        </w:rPr>
        <w:t>变频技术、精准测量</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抗干扰能力强，由仪器内部自带变频电源模块提供仪器测量输出电源，频率可变为45Hz或55Hz，并采用数字滤波技术，有效地避开了现场各种工频干扰信号，使仪器实现高精度、准确可靠的测量。</w:t>
      </w:r>
    </w:p>
    <w:p>
      <w:pPr>
        <w:numPr>
          <w:ilvl w:val="0"/>
          <w:numId w:val="2"/>
        </w:numPr>
        <w:rPr>
          <w:rFonts w:ascii="Arial" w:hAnsi="Arial" w:cs="Arial"/>
          <w:b/>
          <w:bCs/>
          <w:sz w:val="30"/>
          <w:szCs w:val="30"/>
        </w:rPr>
      </w:pPr>
      <w:r>
        <w:rPr>
          <w:rFonts w:ascii="Arial" w:hAnsi="Arial" w:cs="Arial"/>
          <w:b/>
          <w:bCs/>
          <w:sz w:val="30"/>
          <w:szCs w:val="30"/>
        </w:rPr>
        <w:t>DSP高速处理器</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精准快速，仪器内部采用专业的DSP快速数字信号处理器作为处理核心，在保证测量数据精准的前提下，大大的提升了仪器本身的运算处理能力。</w:t>
      </w:r>
    </w:p>
    <w:p>
      <w:pPr>
        <w:numPr>
          <w:ilvl w:val="0"/>
          <w:numId w:val="2"/>
        </w:numPr>
        <w:rPr>
          <w:rFonts w:ascii="Arial" w:hAnsi="Arial" w:cs="Arial"/>
          <w:b/>
          <w:bCs/>
          <w:sz w:val="30"/>
          <w:szCs w:val="30"/>
        </w:rPr>
      </w:pPr>
      <w:r>
        <w:rPr>
          <w:rFonts w:ascii="Arial" w:hAnsi="Arial" w:cs="Arial"/>
          <w:b/>
          <w:bCs/>
          <w:sz w:val="30"/>
          <w:szCs w:val="30"/>
        </w:rPr>
        <w:t>全过程智能测控</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仪器在内部高性能处理核心的强力支持下，对整个测量过程当中的电流输出、电压采集以及频率变换等一系列复杂的运算步骤，快速自动的完成。仪器可以自动判断电流回路的阻抗，并据此自动调节异频电源的输出电流值</w:t>
      </w:r>
      <w:r>
        <w:rPr>
          <w:rFonts w:hint="eastAsia" w:ascii="Arial" w:hAnsi="Arial" w:cs="Arial"/>
          <w:color w:val="C00000"/>
          <w:sz w:val="30"/>
          <w:szCs w:val="30"/>
        </w:rPr>
        <w:t>（电压设置为2</w:t>
      </w:r>
      <w:r>
        <w:rPr>
          <w:rFonts w:ascii="Arial" w:hAnsi="Arial" w:cs="Arial"/>
          <w:color w:val="C00000"/>
          <w:sz w:val="30"/>
          <w:szCs w:val="30"/>
        </w:rPr>
        <w:t>00</w:t>
      </w:r>
      <w:r>
        <w:rPr>
          <w:rFonts w:hint="eastAsia" w:ascii="Arial" w:hAnsi="Arial" w:cs="Arial"/>
          <w:color w:val="C00000"/>
          <w:sz w:val="30"/>
          <w:szCs w:val="30"/>
        </w:rPr>
        <w:t>时，最大输出电流为</w:t>
      </w:r>
      <w:r>
        <w:rPr>
          <w:rFonts w:ascii="Arial" w:hAnsi="Arial" w:cs="Arial"/>
          <w:color w:val="C00000"/>
          <w:sz w:val="30"/>
          <w:szCs w:val="30"/>
        </w:rPr>
        <w:t>50</w:t>
      </w:r>
      <w:r>
        <w:rPr>
          <w:rFonts w:hint="eastAsia" w:ascii="Arial" w:hAnsi="Arial" w:cs="Arial"/>
          <w:color w:val="C00000"/>
          <w:sz w:val="30"/>
          <w:szCs w:val="30"/>
        </w:rPr>
        <w:t>A</w:t>
      </w:r>
      <w:r>
        <w:rPr>
          <w:rFonts w:ascii="Arial" w:hAnsi="Arial" w:cs="Arial"/>
          <w:color w:val="C00000"/>
          <w:sz w:val="30"/>
          <w:szCs w:val="30"/>
        </w:rPr>
        <w:t>；</w:t>
      </w:r>
      <w:r>
        <w:rPr>
          <w:rFonts w:hint="eastAsia" w:ascii="Arial" w:hAnsi="Arial" w:cs="Arial"/>
          <w:color w:val="C00000"/>
          <w:sz w:val="30"/>
          <w:szCs w:val="30"/>
        </w:rPr>
        <w:t>电压设置为</w:t>
      </w:r>
      <w:r>
        <w:rPr>
          <w:rFonts w:ascii="Arial" w:hAnsi="Arial" w:cs="Arial"/>
          <w:color w:val="C00000"/>
          <w:sz w:val="30"/>
          <w:szCs w:val="30"/>
        </w:rPr>
        <w:t>400</w:t>
      </w:r>
      <w:r>
        <w:rPr>
          <w:rFonts w:hint="eastAsia" w:ascii="Arial" w:hAnsi="Arial" w:cs="Arial"/>
          <w:color w:val="C00000"/>
          <w:sz w:val="30"/>
          <w:szCs w:val="30"/>
        </w:rPr>
        <w:t>时，最大输出电流为3</w:t>
      </w:r>
      <w:r>
        <w:rPr>
          <w:rFonts w:ascii="Arial" w:hAnsi="Arial" w:cs="Arial"/>
          <w:color w:val="C00000"/>
          <w:sz w:val="30"/>
          <w:szCs w:val="30"/>
        </w:rPr>
        <w:t>0</w:t>
      </w:r>
      <w:r>
        <w:rPr>
          <w:rFonts w:hint="eastAsia" w:ascii="Arial" w:hAnsi="Arial" w:cs="Arial"/>
          <w:color w:val="C00000"/>
          <w:sz w:val="30"/>
          <w:szCs w:val="30"/>
        </w:rPr>
        <w:t>A</w:t>
      </w:r>
      <w:r>
        <w:rPr>
          <w:rFonts w:ascii="Arial" w:hAnsi="Arial" w:cs="Arial"/>
          <w:color w:val="C00000"/>
          <w:sz w:val="30"/>
          <w:szCs w:val="30"/>
        </w:rPr>
        <w:t>；</w:t>
      </w:r>
      <w:r>
        <w:rPr>
          <w:rFonts w:hint="eastAsia" w:ascii="Arial" w:hAnsi="Arial" w:cs="Arial"/>
          <w:color w:val="C00000"/>
          <w:sz w:val="30"/>
          <w:szCs w:val="30"/>
        </w:rPr>
        <w:t>电压设置8</w:t>
      </w:r>
      <w:r>
        <w:rPr>
          <w:rFonts w:ascii="Arial" w:hAnsi="Arial" w:cs="Arial"/>
          <w:color w:val="C00000"/>
          <w:sz w:val="30"/>
          <w:szCs w:val="30"/>
        </w:rPr>
        <w:t>00</w:t>
      </w:r>
      <w:r>
        <w:rPr>
          <w:rFonts w:hint="eastAsia" w:ascii="Arial" w:hAnsi="Arial" w:cs="Arial"/>
          <w:color w:val="C00000"/>
          <w:sz w:val="30"/>
          <w:szCs w:val="30"/>
        </w:rPr>
        <w:t>时，最大输出电流为1</w:t>
      </w:r>
      <w:r>
        <w:rPr>
          <w:rFonts w:ascii="Arial" w:hAnsi="Arial" w:cs="Arial"/>
          <w:color w:val="C00000"/>
          <w:sz w:val="30"/>
          <w:szCs w:val="30"/>
        </w:rPr>
        <w:t>5</w:t>
      </w:r>
      <w:r>
        <w:rPr>
          <w:rFonts w:hint="eastAsia" w:ascii="Arial" w:hAnsi="Arial" w:cs="Arial"/>
          <w:color w:val="C00000"/>
          <w:sz w:val="30"/>
          <w:szCs w:val="30"/>
        </w:rPr>
        <w:t>A</w:t>
      </w:r>
      <w:r>
        <w:rPr>
          <w:rFonts w:ascii="Arial" w:hAnsi="Arial" w:cs="Arial"/>
          <w:color w:val="C00000"/>
          <w:sz w:val="30"/>
          <w:szCs w:val="30"/>
        </w:rPr>
        <w:t>）</w:t>
      </w:r>
      <w:r>
        <w:rPr>
          <w:rFonts w:hint="eastAsia" w:ascii="Arial" w:hAnsi="Arial" w:cs="Arial"/>
          <w:sz w:val="30"/>
          <w:szCs w:val="30"/>
        </w:rPr>
        <w:t>，</w:t>
      </w:r>
      <w:r>
        <w:rPr>
          <w:rFonts w:ascii="Arial" w:hAnsi="Arial" w:cs="Arial"/>
          <w:sz w:val="30"/>
          <w:szCs w:val="30"/>
        </w:rPr>
        <w:t>无须人为干预，即可自动完成测试任务。仪器的测量内容包括地网的接地阻抗Z、纯电阻分量R和纯感抗分量X。</w:t>
      </w:r>
      <w:bookmarkStart w:id="11" w:name="_GoBack"/>
      <w:bookmarkEnd w:id="11"/>
    </w:p>
    <w:p>
      <w:pPr>
        <w:numPr>
          <w:ilvl w:val="0"/>
          <w:numId w:val="2"/>
        </w:numPr>
        <w:rPr>
          <w:rFonts w:ascii="Arial" w:hAnsi="Arial" w:cs="Arial"/>
          <w:b/>
          <w:bCs/>
          <w:sz w:val="30"/>
          <w:szCs w:val="30"/>
        </w:rPr>
      </w:pPr>
      <w:r>
        <w:rPr>
          <w:rFonts w:ascii="Arial" w:hAnsi="Arial" w:cs="Arial"/>
          <w:b/>
          <w:bCs/>
          <w:sz w:val="30"/>
          <w:szCs w:val="30"/>
        </w:rPr>
        <w:t>海量存储数据</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仪器内部配备有日历芯片和大容量存储器，能将检测结果按时间顺序保存，随时可以查看历史记录，并可以打印输出。</w:t>
      </w:r>
    </w:p>
    <w:p>
      <w:pPr>
        <w:numPr>
          <w:ilvl w:val="0"/>
          <w:numId w:val="2"/>
        </w:numPr>
        <w:rPr>
          <w:rFonts w:ascii="Arial" w:hAnsi="Arial" w:cs="Arial"/>
          <w:b/>
          <w:bCs/>
          <w:sz w:val="30"/>
          <w:szCs w:val="30"/>
        </w:rPr>
      </w:pPr>
      <w:r>
        <w:rPr>
          <w:rFonts w:ascii="Arial" w:hAnsi="Arial" w:cs="Arial"/>
          <w:b/>
          <w:bCs/>
          <w:sz w:val="30"/>
          <w:szCs w:val="30"/>
        </w:rPr>
        <w:t>pc机数据处理</w:t>
      </w:r>
    </w:p>
    <w:p>
      <w:pPr>
        <w:ind w:firstLine="600"/>
        <w:rPr>
          <w:rFonts w:ascii="Arial" w:hAnsi="Arial" w:cs="Arial"/>
          <w:sz w:val="30"/>
          <w:szCs w:val="30"/>
        </w:rPr>
      </w:pPr>
      <w:r>
        <w:rPr>
          <w:rFonts w:ascii="Arial" w:hAnsi="Arial" w:cs="Arial"/>
          <w:sz w:val="30"/>
          <w:szCs w:val="30"/>
        </w:rPr>
        <w:t>仪器所测量的数据可以通过U盘导出，然后在pc机上用仪器配套的软件查阅和管理相关数据。</w:t>
      </w:r>
    </w:p>
    <w:p>
      <w:pPr>
        <w:rPr>
          <w:rFonts w:ascii="Arial" w:hAnsi="Arial" w:cs="Arial"/>
          <w:b/>
          <w:bCs/>
          <w:sz w:val="30"/>
          <w:szCs w:val="30"/>
        </w:rPr>
      </w:pPr>
      <w:r>
        <w:rPr>
          <w:rFonts w:ascii="Arial" w:hAnsi="Arial" w:cs="Arial"/>
          <w:b/>
          <w:bCs/>
          <w:sz w:val="30"/>
          <w:szCs w:val="30"/>
        </w:rPr>
        <w:t>仪器整体外观图</w:t>
      </w:r>
    </w:p>
    <w:p>
      <w:pPr>
        <w:ind w:firstLine="600"/>
        <w:rPr>
          <w:rFonts w:ascii="Arial" w:hAnsi="Arial" w:cs="Arial"/>
          <w:sz w:val="30"/>
          <w:szCs w:val="30"/>
        </w:rPr>
      </w:pPr>
    </w:p>
    <w:p>
      <w:pPr>
        <w:jc w:val="center"/>
        <w:rPr>
          <w:rFonts w:ascii="宋体" w:hAnsi="宋体"/>
          <w:color w:val="000000"/>
          <w:sz w:val="24"/>
        </w:rPr>
      </w:pPr>
      <w:r>
        <w:rPr>
          <w:rFonts w:ascii="宋体" w:hAnsi="宋体"/>
          <w:color w:val="000000"/>
          <w:sz w:val="24"/>
        </w:rPr>
        <w:drawing>
          <wp:inline distT="0" distB="0" distL="0" distR="0">
            <wp:extent cx="4038600" cy="3714750"/>
            <wp:effectExtent l="19050" t="0" r="0" b="0"/>
            <wp:docPr id="4" name="图片 3" descr="GDWR-3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GDWR-30A.png"/>
                    <pic:cNvPicPr>
                      <a:picLocks noChangeAspect="1"/>
                    </pic:cNvPicPr>
                  </pic:nvPicPr>
                  <pic:blipFill>
                    <a:blip r:embed="rId7"/>
                    <a:stretch>
                      <a:fillRect/>
                    </a:stretch>
                  </pic:blipFill>
                  <pic:spPr>
                    <a:xfrm>
                      <a:off x="0" y="0"/>
                      <a:ext cx="4039164" cy="3715269"/>
                    </a:xfrm>
                    <a:prstGeom prst="rect">
                      <a:avLst/>
                    </a:prstGeom>
                  </pic:spPr>
                </pic:pic>
              </a:graphicData>
            </a:graphic>
          </wp:inline>
        </w:drawing>
      </w:r>
    </w:p>
    <w:p>
      <w:pPr>
        <w:jc w:val="center"/>
        <w:rPr>
          <w:rFonts w:ascii="宋体" w:hAnsi="宋体"/>
          <w:color w:val="000000"/>
          <w:sz w:val="24"/>
        </w:rPr>
      </w:pPr>
    </w:p>
    <w:p>
      <w:pPr>
        <w:outlineLvl w:val="0"/>
        <w:rPr>
          <w:rFonts w:ascii="Arial" w:hAnsi="Arial" w:cs="Arial"/>
          <w:b/>
          <w:bCs/>
          <w:sz w:val="30"/>
          <w:szCs w:val="30"/>
        </w:rPr>
      </w:pPr>
      <w:bookmarkStart w:id="1" w:name="_Toc16589527"/>
      <w:r>
        <w:rPr>
          <w:rFonts w:ascii="Arial" w:hAnsi="Arial" w:cs="Arial"/>
          <w:b/>
          <w:bCs/>
          <w:sz w:val="30"/>
          <w:szCs w:val="30"/>
        </w:rPr>
        <w:t>二、主要技术指标</w:t>
      </w:r>
      <w:bookmarkEnd w:id="1"/>
    </w:p>
    <w:tbl>
      <w:tblPr>
        <w:tblStyle w:val="23"/>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1"/>
        <w:gridCol w:w="2557"/>
        <w:gridCol w:w="86"/>
        <w:gridCol w:w="3124"/>
        <w:gridCol w:w="103"/>
        <w:gridCol w:w="2601"/>
        <w:gridCol w:w="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6" w:type="dxa"/>
          <w:trHeight w:val="319" w:hRule="exact"/>
          <w:jc w:val="center"/>
        </w:trPr>
        <w:tc>
          <w:tcPr>
            <w:tcW w:w="658" w:type="dxa"/>
            <w:tcBorders>
              <w:top w:val="single" w:color="auto" w:sz="4" w:space="0"/>
              <w:left w:val="single" w:color="auto" w:sz="4" w:space="0"/>
              <w:bottom w:val="single" w:color="auto" w:sz="4" w:space="0"/>
              <w:right w:val="single" w:color="auto" w:sz="4" w:space="0"/>
            </w:tcBorders>
            <w:vAlign w:val="center"/>
          </w:tcPr>
          <w:p>
            <w:pPr>
              <w:rPr>
                <w:rFonts w:ascii="Arial" w:hAnsi="Arial" w:cs="Arial"/>
                <w:sz w:val="24"/>
                <w:szCs w:val="24"/>
              </w:rPr>
            </w:pPr>
            <w:r>
              <w:rPr>
                <w:rFonts w:hint="eastAsia" w:ascii="Arial" w:hAnsi="Arial" w:cs="Arial"/>
                <w:sz w:val="24"/>
                <w:szCs w:val="24"/>
              </w:rPr>
              <w:t>1</w:t>
            </w:r>
          </w:p>
        </w:tc>
        <w:tc>
          <w:tcPr>
            <w:tcW w:w="2654" w:type="dxa"/>
            <w:gridSpan w:val="3"/>
            <w:tcBorders>
              <w:top w:val="single" w:color="auto" w:sz="4" w:space="0"/>
              <w:left w:val="single" w:color="auto" w:sz="4" w:space="0"/>
              <w:bottom w:val="single" w:color="auto" w:sz="4" w:space="0"/>
              <w:right w:val="single" w:color="auto" w:sz="4" w:space="0"/>
            </w:tcBorders>
            <w:vAlign w:val="center"/>
          </w:tcPr>
          <w:p>
            <w:pPr>
              <w:rPr>
                <w:rFonts w:ascii="Arial" w:hAnsi="Arial" w:cs="Arial"/>
                <w:sz w:val="24"/>
                <w:szCs w:val="24"/>
              </w:rPr>
            </w:pPr>
            <w:r>
              <w:rPr>
                <w:rFonts w:hint="eastAsia" w:ascii="Arial" w:hAnsi="Arial" w:cs="Arial"/>
                <w:sz w:val="24"/>
                <w:szCs w:val="24"/>
              </w:rPr>
              <w:t>使用条件</w:t>
            </w:r>
          </w:p>
        </w:tc>
        <w:tc>
          <w:tcPr>
            <w:tcW w:w="3124" w:type="dxa"/>
            <w:tcBorders>
              <w:top w:val="single" w:color="auto" w:sz="4" w:space="0"/>
              <w:left w:val="single" w:color="auto" w:sz="4" w:space="0"/>
              <w:bottom w:val="single" w:color="auto" w:sz="4" w:space="0"/>
              <w:right w:val="single" w:color="auto" w:sz="4" w:space="0"/>
            </w:tcBorders>
            <w:vAlign w:val="center"/>
          </w:tcPr>
          <w:p>
            <w:pPr>
              <w:rPr>
                <w:rFonts w:ascii="Arial" w:hAnsi="Arial" w:cs="Arial"/>
                <w:sz w:val="24"/>
                <w:szCs w:val="24"/>
              </w:rPr>
            </w:pPr>
            <w:r>
              <w:rPr>
                <w:rFonts w:hint="eastAsia" w:ascii="Arial" w:hAnsi="Arial" w:cs="Arial"/>
                <w:sz w:val="24"/>
                <w:szCs w:val="24"/>
              </w:rPr>
              <w:t>-15℃∽40℃</w:t>
            </w:r>
          </w:p>
        </w:tc>
        <w:tc>
          <w:tcPr>
            <w:tcW w:w="2704" w:type="dxa"/>
            <w:gridSpan w:val="2"/>
            <w:tcBorders>
              <w:top w:val="single" w:color="auto" w:sz="4" w:space="0"/>
              <w:left w:val="single" w:color="auto" w:sz="4" w:space="0"/>
              <w:bottom w:val="single" w:color="auto" w:sz="4" w:space="0"/>
              <w:right w:val="single" w:color="auto" w:sz="4" w:space="0"/>
            </w:tcBorders>
            <w:vAlign w:val="center"/>
          </w:tcPr>
          <w:p>
            <w:pPr>
              <w:rPr>
                <w:rFonts w:ascii="Arial" w:hAnsi="Arial" w:cs="Arial"/>
                <w:sz w:val="24"/>
                <w:szCs w:val="24"/>
              </w:rPr>
            </w:pPr>
            <w:r>
              <w:rPr>
                <w:rFonts w:hint="eastAsia" w:ascii="Arial" w:hAnsi="Arial" w:cs="Arial"/>
                <w:sz w:val="24"/>
                <w:szCs w:val="24"/>
              </w:rPr>
              <w:t>RH＜80%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669" w:type="dxa"/>
            <w:gridSpan w:val="2"/>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2</w:t>
            </w:r>
          </w:p>
        </w:tc>
        <w:tc>
          <w:tcPr>
            <w:tcW w:w="2557" w:type="dxa"/>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抗干扰原理</w:t>
            </w: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变频法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0" w:hRule="exact"/>
          <w:jc w:val="center"/>
        </w:trPr>
        <w:tc>
          <w:tcPr>
            <w:tcW w:w="669" w:type="dxa"/>
            <w:gridSpan w:val="2"/>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3</w:t>
            </w:r>
          </w:p>
        </w:tc>
        <w:tc>
          <w:tcPr>
            <w:tcW w:w="2557" w:type="dxa"/>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电    源</w:t>
            </w:r>
          </w:p>
        </w:tc>
        <w:tc>
          <w:tcPr>
            <w:tcW w:w="3313" w:type="dxa"/>
            <w:gridSpan w:val="3"/>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辅助电源：AC220V±10%</w:t>
            </w:r>
          </w:p>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主电源：三相电源A</w:t>
            </w:r>
            <w:r>
              <w:rPr>
                <w:rFonts w:ascii="宋体" w:hAnsi="宋体"/>
                <w:snapToGrid w:val="0"/>
                <w:sz w:val="28"/>
                <w:szCs w:val="28"/>
              </w:rPr>
              <w:t>C380V</w:t>
            </w:r>
          </w:p>
          <w:p>
            <w:pPr>
              <w:tabs>
                <w:tab w:val="left" w:pos="2235"/>
              </w:tabs>
              <w:kinsoku w:val="0"/>
              <w:autoSpaceDE w:val="0"/>
              <w:autoSpaceDN w:val="0"/>
              <w:rPr>
                <w:rFonts w:ascii="宋体" w:hAnsi="宋体"/>
                <w:snapToGrid w:val="0"/>
                <w:sz w:val="28"/>
                <w:szCs w:val="28"/>
              </w:rPr>
            </w:pPr>
          </w:p>
        </w:tc>
        <w:tc>
          <w:tcPr>
            <w:tcW w:w="2747" w:type="dxa"/>
            <w:gridSpan w:val="2"/>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允许发电机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0" w:hRule="atLeast"/>
          <w:jc w:val="center"/>
        </w:trPr>
        <w:tc>
          <w:tcPr>
            <w:tcW w:w="669" w:type="dxa"/>
            <w:gridSpan w:val="2"/>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4</w:t>
            </w:r>
          </w:p>
        </w:tc>
        <w:tc>
          <w:tcPr>
            <w:tcW w:w="2557" w:type="dxa"/>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测量输出电流</w:t>
            </w: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1A～5</w:t>
            </w:r>
            <w:r>
              <w:rPr>
                <w:rFonts w:ascii="宋体" w:hAnsi="宋体"/>
                <w:snapToGrid w:val="0"/>
                <w:sz w:val="28"/>
                <w:szCs w:val="28"/>
              </w:rPr>
              <w:t>0</w:t>
            </w:r>
            <w:r>
              <w:rPr>
                <w:rFonts w:hint="eastAsia" w:ascii="宋体" w:hAnsi="宋体"/>
                <w:snapToGrid w:val="0"/>
                <w:sz w:val="28"/>
                <w:szCs w:val="28"/>
              </w:rPr>
              <w:t>A可调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5" w:hRule="exact"/>
          <w:jc w:val="center"/>
        </w:trPr>
        <w:tc>
          <w:tcPr>
            <w:tcW w:w="669" w:type="dxa"/>
            <w:gridSpan w:val="2"/>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5</w:t>
            </w:r>
          </w:p>
        </w:tc>
        <w:tc>
          <w:tcPr>
            <w:tcW w:w="2557" w:type="dxa"/>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测量输出电压</w:t>
            </w: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0V～</w:t>
            </w:r>
            <w:r>
              <w:rPr>
                <w:rFonts w:ascii="宋体" w:hAnsi="宋体"/>
                <w:snapToGrid w:val="0"/>
                <w:sz w:val="28"/>
                <w:szCs w:val="28"/>
              </w:rPr>
              <w:t>8</w:t>
            </w:r>
            <w:r>
              <w:rPr>
                <w:rFonts w:hint="eastAsia" w:ascii="宋体" w:hAnsi="宋体"/>
                <w:snapToGrid w:val="0"/>
                <w:sz w:val="28"/>
                <w:szCs w:val="28"/>
              </w:rPr>
              <w:t>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5" w:hRule="exact"/>
          <w:jc w:val="center"/>
        </w:trPr>
        <w:tc>
          <w:tcPr>
            <w:tcW w:w="669" w:type="dxa"/>
            <w:gridSpan w:val="2"/>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6</w:t>
            </w:r>
          </w:p>
        </w:tc>
        <w:tc>
          <w:tcPr>
            <w:tcW w:w="2557" w:type="dxa"/>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测试电源频率</w:t>
            </w: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45、50、55、60、65HZ单频</w:t>
            </w:r>
          </w:p>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45/55、55/65  47.5/52.5HZ自动双频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exact"/>
          <w:jc w:val="center"/>
        </w:trPr>
        <w:tc>
          <w:tcPr>
            <w:tcW w:w="669" w:type="dxa"/>
            <w:gridSpan w:val="2"/>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7</w:t>
            </w:r>
          </w:p>
        </w:tc>
        <w:tc>
          <w:tcPr>
            <w:tcW w:w="2557" w:type="dxa"/>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额定输出功率</w:t>
            </w: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ascii="宋体" w:hAnsi="宋体"/>
                <w:snapToGrid w:val="0"/>
                <w:sz w:val="28"/>
                <w:szCs w:val="28"/>
              </w:rPr>
              <w:t>1</w:t>
            </w:r>
            <w:r>
              <w:rPr>
                <w:rFonts w:hint="eastAsia" w:ascii="宋体" w:hAnsi="宋体"/>
                <w:snapToGrid w:val="0"/>
                <w:sz w:val="28"/>
                <w:szCs w:val="28"/>
              </w:rPr>
              <w:t>2</w:t>
            </w:r>
            <w:r>
              <w:rPr>
                <w:rFonts w:ascii="宋体" w:hAnsi="宋体"/>
                <w:snapToGrid w:val="0"/>
                <w:sz w:val="28"/>
                <w:szCs w:val="28"/>
              </w:rPr>
              <w:t>k</w:t>
            </w:r>
            <w:r>
              <w:rPr>
                <w:rFonts w:hint="eastAsia" w:ascii="宋体" w:hAnsi="宋体"/>
                <w:snapToGrid w:val="0"/>
                <w:sz w:val="28"/>
                <w:szCs w:val="28"/>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exact"/>
          <w:jc w:val="center"/>
        </w:trPr>
        <w:tc>
          <w:tcPr>
            <w:tcW w:w="669" w:type="dxa"/>
            <w:gridSpan w:val="2"/>
            <w:vMerge w:val="restart"/>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8</w:t>
            </w:r>
          </w:p>
        </w:tc>
        <w:tc>
          <w:tcPr>
            <w:tcW w:w="2557" w:type="dxa"/>
            <w:vMerge w:val="restart"/>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分 辨 率</w:t>
            </w: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接地阻抗: 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exact"/>
          <w:jc w:val="center"/>
        </w:trPr>
        <w:tc>
          <w:tcPr>
            <w:tcW w:w="669" w:type="dxa"/>
            <w:gridSpan w:val="2"/>
            <w:vMerge w:val="continue"/>
            <w:vAlign w:val="center"/>
          </w:tcPr>
          <w:p>
            <w:pPr>
              <w:tabs>
                <w:tab w:val="left" w:pos="2235"/>
              </w:tabs>
              <w:kinsoku w:val="0"/>
              <w:autoSpaceDE w:val="0"/>
              <w:autoSpaceDN w:val="0"/>
              <w:jc w:val="center"/>
              <w:rPr>
                <w:rFonts w:ascii="宋体" w:hAnsi="宋体"/>
                <w:snapToGrid w:val="0"/>
                <w:sz w:val="28"/>
                <w:szCs w:val="28"/>
              </w:rPr>
            </w:pPr>
          </w:p>
        </w:tc>
        <w:tc>
          <w:tcPr>
            <w:tcW w:w="2557" w:type="dxa"/>
            <w:vMerge w:val="continue"/>
            <w:vAlign w:val="center"/>
          </w:tcPr>
          <w:p>
            <w:pPr>
              <w:tabs>
                <w:tab w:val="left" w:pos="2235"/>
              </w:tabs>
              <w:kinsoku w:val="0"/>
              <w:autoSpaceDE w:val="0"/>
              <w:autoSpaceDN w:val="0"/>
              <w:rPr>
                <w:rFonts w:ascii="宋体" w:hAnsi="宋体"/>
                <w:snapToGrid w:val="0"/>
                <w:sz w:val="28"/>
                <w:szCs w:val="28"/>
              </w:rPr>
            </w:pP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阻抗角：0.0001°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669" w:type="dxa"/>
            <w:gridSpan w:val="2"/>
            <w:vMerge w:val="restart"/>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9</w:t>
            </w:r>
          </w:p>
        </w:tc>
        <w:tc>
          <w:tcPr>
            <w:tcW w:w="2557" w:type="dxa"/>
            <w:vMerge w:val="restart"/>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精    度</w:t>
            </w: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接地阻抗:±(1%*读数+0.002)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669" w:type="dxa"/>
            <w:gridSpan w:val="2"/>
            <w:vMerge w:val="continue"/>
            <w:vAlign w:val="center"/>
          </w:tcPr>
          <w:p>
            <w:pPr>
              <w:tabs>
                <w:tab w:val="left" w:pos="2235"/>
              </w:tabs>
              <w:kinsoku w:val="0"/>
              <w:autoSpaceDE w:val="0"/>
              <w:autoSpaceDN w:val="0"/>
              <w:jc w:val="center"/>
              <w:rPr>
                <w:rFonts w:ascii="宋体" w:hAnsi="宋体"/>
                <w:snapToGrid w:val="0"/>
                <w:sz w:val="28"/>
                <w:szCs w:val="28"/>
              </w:rPr>
            </w:pPr>
          </w:p>
        </w:tc>
        <w:tc>
          <w:tcPr>
            <w:tcW w:w="2557" w:type="dxa"/>
            <w:vMerge w:val="continue"/>
            <w:vAlign w:val="center"/>
          </w:tcPr>
          <w:p>
            <w:pPr>
              <w:tabs>
                <w:tab w:val="left" w:pos="2235"/>
              </w:tabs>
              <w:kinsoku w:val="0"/>
              <w:autoSpaceDE w:val="0"/>
              <w:autoSpaceDN w:val="0"/>
              <w:rPr>
                <w:rFonts w:ascii="宋体" w:hAnsi="宋体"/>
                <w:snapToGrid w:val="0"/>
                <w:sz w:val="28"/>
                <w:szCs w:val="28"/>
              </w:rPr>
            </w:pP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阻抗角:±(1%*读数+0.02°)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669" w:type="dxa"/>
            <w:gridSpan w:val="2"/>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10</w:t>
            </w:r>
          </w:p>
        </w:tc>
        <w:tc>
          <w:tcPr>
            <w:tcW w:w="2557" w:type="dxa"/>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电阻测量范围</w:t>
            </w: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0</w:t>
            </w:r>
            <w:r>
              <w:rPr>
                <w:rFonts w:ascii="宋体" w:hAnsi="宋体"/>
                <w:snapToGrid w:val="0"/>
                <w:sz w:val="28"/>
                <w:szCs w:val="28"/>
              </w:rPr>
              <w:t>.0</w:t>
            </w:r>
            <w:r>
              <w:rPr>
                <w:rFonts w:hint="eastAsia" w:ascii="宋体" w:hAnsi="宋体"/>
                <w:snapToGrid w:val="0"/>
                <w:sz w:val="28"/>
                <w:szCs w:val="28"/>
              </w:rPr>
              <w:t>0</w:t>
            </w:r>
            <w:r>
              <w:rPr>
                <w:rFonts w:ascii="宋体" w:hAnsi="宋体"/>
                <w:snapToGrid w:val="0"/>
                <w:sz w:val="28"/>
                <w:szCs w:val="28"/>
              </w:rPr>
              <w:t>1</w:t>
            </w:r>
            <w:r>
              <w:rPr>
                <w:rFonts w:hint="eastAsia" w:ascii="宋体" w:hAnsi="宋体"/>
                <w:snapToGrid w:val="0"/>
                <w:sz w:val="28"/>
                <w:szCs w:val="28"/>
              </w:rPr>
              <w:t>Ω～5Ｋ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2" w:hRule="exact"/>
          <w:jc w:val="center"/>
        </w:trPr>
        <w:tc>
          <w:tcPr>
            <w:tcW w:w="669" w:type="dxa"/>
            <w:gridSpan w:val="2"/>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11</w:t>
            </w:r>
          </w:p>
        </w:tc>
        <w:tc>
          <w:tcPr>
            <w:tcW w:w="2557" w:type="dxa"/>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外型尺寸</w:t>
            </w: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主机：</w:t>
            </w:r>
            <w:r>
              <w:rPr>
                <w:rFonts w:ascii="宋体" w:hAnsi="宋体"/>
                <w:snapToGrid w:val="0"/>
                <w:sz w:val="28"/>
                <w:szCs w:val="28"/>
              </w:rPr>
              <w:t>450</w:t>
            </w:r>
            <w:r>
              <w:rPr>
                <w:rFonts w:hint="eastAsia" w:ascii="宋体" w:hAnsi="宋体"/>
                <w:snapToGrid w:val="0"/>
                <w:sz w:val="28"/>
                <w:szCs w:val="28"/>
              </w:rPr>
              <w:t>（L）×</w:t>
            </w:r>
            <w:r>
              <w:rPr>
                <w:rFonts w:ascii="宋体" w:hAnsi="宋体"/>
                <w:snapToGrid w:val="0"/>
                <w:sz w:val="28"/>
                <w:szCs w:val="28"/>
              </w:rPr>
              <w:t>350</w:t>
            </w:r>
            <w:r>
              <w:rPr>
                <w:rFonts w:hint="eastAsia" w:ascii="宋体" w:hAnsi="宋体"/>
                <w:snapToGrid w:val="0"/>
                <w:sz w:val="28"/>
                <w:szCs w:val="28"/>
              </w:rPr>
              <w:t>（W）×</w:t>
            </w:r>
            <w:r>
              <w:rPr>
                <w:rFonts w:ascii="宋体" w:hAnsi="宋体"/>
                <w:snapToGrid w:val="0"/>
                <w:sz w:val="28"/>
                <w:szCs w:val="28"/>
              </w:rPr>
              <w:t>4</w:t>
            </w:r>
            <w:r>
              <w:rPr>
                <w:rFonts w:hint="eastAsia" w:ascii="宋体" w:hAnsi="宋体"/>
                <w:snapToGrid w:val="0"/>
                <w:sz w:val="28"/>
                <w:szCs w:val="28"/>
              </w:rPr>
              <w:t>8</w:t>
            </w:r>
            <w:r>
              <w:rPr>
                <w:rFonts w:ascii="宋体" w:hAnsi="宋体"/>
                <w:snapToGrid w:val="0"/>
                <w:sz w:val="28"/>
                <w:szCs w:val="28"/>
              </w:rPr>
              <w:t>0</w:t>
            </w:r>
            <w:r>
              <w:rPr>
                <w:rFonts w:hint="eastAsia" w:ascii="宋体" w:hAnsi="宋体"/>
                <w:snapToGrid w:val="0"/>
                <w:sz w:val="28"/>
                <w:szCs w:val="28"/>
              </w:rPr>
              <w:t>（H）</w:t>
            </w:r>
          </w:p>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变压器：4</w:t>
            </w:r>
            <w:r>
              <w:rPr>
                <w:rFonts w:ascii="宋体" w:hAnsi="宋体"/>
                <w:snapToGrid w:val="0"/>
                <w:sz w:val="28"/>
                <w:szCs w:val="28"/>
              </w:rPr>
              <w:t>50</w:t>
            </w:r>
            <w:r>
              <w:rPr>
                <w:rFonts w:hint="eastAsia" w:ascii="宋体" w:hAnsi="宋体"/>
                <w:snapToGrid w:val="0"/>
                <w:sz w:val="28"/>
                <w:szCs w:val="28"/>
              </w:rPr>
              <w:t>（L）×</w:t>
            </w:r>
            <w:r>
              <w:rPr>
                <w:rFonts w:ascii="宋体" w:hAnsi="宋体"/>
                <w:snapToGrid w:val="0"/>
                <w:sz w:val="28"/>
                <w:szCs w:val="28"/>
              </w:rPr>
              <w:t>350</w:t>
            </w:r>
            <w:r>
              <w:rPr>
                <w:rFonts w:hint="eastAsia" w:ascii="宋体" w:hAnsi="宋体"/>
                <w:snapToGrid w:val="0"/>
                <w:sz w:val="28"/>
                <w:szCs w:val="28"/>
              </w:rPr>
              <w:t>（W）×</w:t>
            </w:r>
            <w:r>
              <w:rPr>
                <w:rFonts w:ascii="宋体" w:hAnsi="宋体"/>
                <w:snapToGrid w:val="0"/>
                <w:sz w:val="28"/>
                <w:szCs w:val="28"/>
              </w:rPr>
              <w:t>540</w:t>
            </w:r>
            <w:r>
              <w:rPr>
                <w:rFonts w:hint="eastAsia" w:ascii="宋体" w:hAnsi="宋体"/>
                <w:snapToGrid w:val="0"/>
                <w:sz w:val="28"/>
                <w:szCs w:val="28"/>
              </w:rPr>
              <w:t>（H）</w:t>
            </w:r>
          </w:p>
          <w:p>
            <w:pPr>
              <w:tabs>
                <w:tab w:val="left" w:pos="2235"/>
              </w:tabs>
              <w:kinsoku w:val="0"/>
              <w:autoSpaceDE w:val="0"/>
              <w:autoSpaceDN w:val="0"/>
              <w:rPr>
                <w:rFonts w:ascii="宋体" w:hAnsi="宋体"/>
                <w:snapToGrid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669" w:type="dxa"/>
            <w:gridSpan w:val="2"/>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12</w:t>
            </w:r>
          </w:p>
        </w:tc>
        <w:tc>
          <w:tcPr>
            <w:tcW w:w="2557" w:type="dxa"/>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存储器大小</w:t>
            </w: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100 组 支持U盘数据存储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exact"/>
          <w:jc w:val="center"/>
        </w:trPr>
        <w:tc>
          <w:tcPr>
            <w:tcW w:w="669" w:type="dxa"/>
            <w:gridSpan w:val="2"/>
            <w:vAlign w:val="center"/>
          </w:tcPr>
          <w:p>
            <w:pPr>
              <w:tabs>
                <w:tab w:val="left" w:pos="2235"/>
              </w:tabs>
              <w:kinsoku w:val="0"/>
              <w:autoSpaceDE w:val="0"/>
              <w:autoSpaceDN w:val="0"/>
              <w:jc w:val="center"/>
              <w:rPr>
                <w:rFonts w:ascii="宋体" w:hAnsi="宋体"/>
                <w:snapToGrid w:val="0"/>
                <w:sz w:val="28"/>
                <w:szCs w:val="28"/>
              </w:rPr>
            </w:pPr>
            <w:r>
              <w:rPr>
                <w:rFonts w:hint="eastAsia" w:ascii="宋体" w:hAnsi="宋体"/>
                <w:snapToGrid w:val="0"/>
                <w:sz w:val="28"/>
                <w:szCs w:val="28"/>
              </w:rPr>
              <w:t>13</w:t>
            </w:r>
          </w:p>
        </w:tc>
        <w:tc>
          <w:tcPr>
            <w:tcW w:w="2557" w:type="dxa"/>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主机重量</w:t>
            </w:r>
          </w:p>
        </w:tc>
        <w:tc>
          <w:tcPr>
            <w:tcW w:w="6060" w:type="dxa"/>
            <w:gridSpan w:val="5"/>
            <w:vAlign w:val="center"/>
          </w:tcPr>
          <w:p>
            <w:pPr>
              <w:tabs>
                <w:tab w:val="left" w:pos="2235"/>
              </w:tabs>
              <w:kinsoku w:val="0"/>
              <w:autoSpaceDE w:val="0"/>
              <w:autoSpaceDN w:val="0"/>
              <w:rPr>
                <w:rFonts w:ascii="宋体" w:hAnsi="宋体"/>
                <w:snapToGrid w:val="0"/>
                <w:sz w:val="28"/>
                <w:szCs w:val="28"/>
              </w:rPr>
            </w:pPr>
            <w:r>
              <w:rPr>
                <w:rFonts w:hint="eastAsia" w:ascii="宋体" w:hAnsi="宋体"/>
                <w:snapToGrid w:val="0"/>
                <w:sz w:val="28"/>
                <w:szCs w:val="28"/>
              </w:rPr>
              <w:t>主机2</w:t>
            </w:r>
            <w:r>
              <w:rPr>
                <w:rFonts w:ascii="宋体" w:hAnsi="宋体"/>
                <w:snapToGrid w:val="0"/>
                <w:sz w:val="28"/>
                <w:szCs w:val="28"/>
              </w:rPr>
              <w:t>0</w:t>
            </w:r>
            <w:r>
              <w:rPr>
                <w:rFonts w:hint="eastAsia" w:ascii="宋体" w:hAnsi="宋体"/>
                <w:snapToGrid w:val="0"/>
                <w:sz w:val="28"/>
                <w:szCs w:val="28"/>
              </w:rPr>
              <w:t xml:space="preserve"> Kg、变压器3</w:t>
            </w:r>
            <w:r>
              <w:rPr>
                <w:rFonts w:ascii="宋体" w:hAnsi="宋体"/>
                <w:snapToGrid w:val="0"/>
                <w:sz w:val="28"/>
                <w:szCs w:val="28"/>
              </w:rPr>
              <w:t>5</w:t>
            </w:r>
            <w:r>
              <w:rPr>
                <w:rFonts w:hint="eastAsia" w:ascii="宋体" w:hAnsi="宋体"/>
                <w:snapToGrid w:val="0"/>
                <w:sz w:val="28"/>
                <w:szCs w:val="28"/>
              </w:rPr>
              <w:t xml:space="preserve"> Kg、线箱3 Kg、地桩</w:t>
            </w:r>
            <w:r>
              <w:rPr>
                <w:rFonts w:ascii="宋体" w:hAnsi="宋体"/>
                <w:snapToGrid w:val="0"/>
                <w:sz w:val="28"/>
                <w:szCs w:val="28"/>
              </w:rPr>
              <w:t>4</w:t>
            </w:r>
            <w:r>
              <w:rPr>
                <w:rFonts w:hint="eastAsia" w:ascii="宋体" w:hAnsi="宋体"/>
                <w:snapToGrid w:val="0"/>
                <w:sz w:val="28"/>
                <w:szCs w:val="28"/>
              </w:rPr>
              <w:t xml:space="preserve"> Kg</w:t>
            </w:r>
          </w:p>
        </w:tc>
      </w:tr>
    </w:tbl>
    <w:p>
      <w:pPr>
        <w:rPr>
          <w:rFonts w:ascii="Arial" w:hAnsi="Arial" w:cs="Arial"/>
          <w:sz w:val="30"/>
          <w:szCs w:val="30"/>
        </w:rPr>
      </w:pPr>
    </w:p>
    <w:p>
      <w:pPr>
        <w:outlineLvl w:val="0"/>
        <w:rPr>
          <w:rFonts w:ascii="Arial" w:hAnsi="Arial" w:cs="Arial"/>
          <w:b/>
          <w:bCs/>
          <w:sz w:val="30"/>
          <w:szCs w:val="30"/>
        </w:rPr>
      </w:pPr>
      <w:bookmarkStart w:id="2" w:name="_Toc16589528"/>
      <w:r>
        <w:rPr>
          <w:rFonts w:ascii="Arial" w:hAnsi="Arial" w:cs="Arial"/>
          <w:b/>
          <w:bCs/>
          <w:sz w:val="30"/>
          <w:szCs w:val="30"/>
        </w:rPr>
        <w:t>三、面板说明</w:t>
      </w:r>
      <w:bookmarkEnd w:id="2"/>
    </w:p>
    <w:p>
      <w:pPr>
        <w:jc w:val="center"/>
        <w:rPr>
          <w:rFonts w:ascii="Arial" w:hAnsi="Arial" w:cs="Arial"/>
          <w:sz w:val="30"/>
          <w:szCs w:val="30"/>
        </w:rPr>
      </w:pPr>
      <w:r>
        <w:rPr>
          <w:rFonts w:ascii="Arial" w:hAnsi="Arial" w:cs="Arial"/>
          <w:sz w:val="30"/>
          <w:szCs w:val="30"/>
        </w:rPr>
        <w:drawing>
          <wp:inline distT="0" distB="0" distL="0" distR="0">
            <wp:extent cx="4897755" cy="39528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86052" cy="4023686"/>
                    </a:xfrm>
                    <a:prstGeom prst="rect">
                      <a:avLst/>
                    </a:prstGeom>
                  </pic:spPr>
                </pic:pic>
              </a:graphicData>
            </a:graphic>
          </wp:inline>
        </w:drawing>
      </w:r>
    </w:p>
    <w:p>
      <w:pPr>
        <w:jc w:val="center"/>
        <w:rPr>
          <w:rFonts w:ascii="Arial" w:hAnsi="Arial" w:cs="Arial"/>
          <w:sz w:val="30"/>
          <w:szCs w:val="30"/>
        </w:rPr>
      </w:pPr>
      <w:r>
        <w:rPr>
          <w:rFonts w:hint="eastAsia" w:ascii="Arial" w:hAnsi="Arial" w:cs="Arial"/>
          <w:sz w:val="30"/>
          <w:szCs w:val="30"/>
        </w:rPr>
        <w:drawing>
          <wp:inline distT="0" distB="0" distL="0" distR="0">
            <wp:extent cx="5023485" cy="3619500"/>
            <wp:effectExtent l="19050" t="0" r="5456"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75897" cy="3657075"/>
                    </a:xfrm>
                    <a:prstGeom prst="rect">
                      <a:avLst/>
                    </a:prstGeom>
                  </pic:spPr>
                </pic:pic>
              </a:graphicData>
            </a:graphic>
          </wp:inline>
        </w:drawing>
      </w:r>
    </w:p>
    <w:p>
      <w:pPr>
        <w:jc w:val="center"/>
        <w:rPr>
          <w:rFonts w:ascii="Arial" w:hAnsi="Arial" w:cs="Arial"/>
          <w:sz w:val="30"/>
          <w:szCs w:val="30"/>
        </w:rPr>
      </w:pPr>
      <w:r>
        <w:rPr>
          <w:rFonts w:ascii="Arial" w:hAnsi="Arial" w:cs="Arial"/>
          <w:sz w:val="30"/>
          <w:szCs w:val="30"/>
        </w:rPr>
        <w:t>图3-1  面板外观布置图</w:t>
      </w:r>
    </w:p>
    <w:p>
      <w:pPr>
        <w:numPr>
          <w:ilvl w:val="0"/>
          <w:numId w:val="3"/>
        </w:numPr>
        <w:adjustRightInd/>
        <w:spacing w:beforeLines="50" w:afterLines="50" w:line="240" w:lineRule="atLeast"/>
        <w:ind w:left="851" w:hanging="311"/>
        <w:textAlignment w:val="auto"/>
        <w:rPr>
          <w:rFonts w:ascii="Arial" w:hAnsi="Arial" w:cs="Arial"/>
          <w:sz w:val="30"/>
          <w:szCs w:val="30"/>
        </w:rPr>
      </w:pPr>
      <w:r>
        <w:rPr>
          <w:rFonts w:hint="eastAsia" w:ascii="Arial" w:hAnsi="Arial" w:cs="Arial"/>
          <w:sz w:val="30"/>
          <w:szCs w:val="30"/>
        </w:rPr>
        <w:t>接地接线柱</w:t>
      </w:r>
    </w:p>
    <w:p>
      <w:pPr>
        <w:spacing w:line="360" w:lineRule="auto"/>
        <w:rPr>
          <w:rFonts w:ascii="Arial" w:hAnsi="Arial" w:cs="Arial"/>
          <w:sz w:val="30"/>
          <w:szCs w:val="30"/>
        </w:rPr>
      </w:pPr>
      <w:r>
        <w:rPr>
          <w:rFonts w:hint="eastAsia" w:ascii="Arial" w:hAnsi="Arial" w:cs="Arial"/>
          <w:sz w:val="30"/>
          <w:szCs w:val="30"/>
        </w:rPr>
        <w:t xml:space="preserve">       </w:t>
      </w:r>
      <w:r>
        <w:rPr>
          <w:rFonts w:ascii="Arial" w:hAnsi="Arial" w:cs="Arial"/>
          <w:sz w:val="30"/>
          <w:szCs w:val="30"/>
        </w:rPr>
        <w:t xml:space="preserve"> </w:t>
      </w:r>
      <w:r>
        <w:rPr>
          <w:rFonts w:hint="eastAsia" w:ascii="Arial" w:hAnsi="Arial" w:cs="Arial"/>
          <w:sz w:val="30"/>
          <w:szCs w:val="30"/>
        </w:rPr>
        <w:t>仪器安全接地。</w:t>
      </w:r>
    </w:p>
    <w:p>
      <w:pPr>
        <w:pStyle w:val="11"/>
        <w:numPr>
          <w:ilvl w:val="0"/>
          <w:numId w:val="3"/>
        </w:numPr>
        <w:adjustRightInd/>
        <w:spacing w:line="360" w:lineRule="auto"/>
        <w:jc w:val="both"/>
        <w:textAlignment w:val="auto"/>
        <w:rPr>
          <w:rFonts w:ascii="Arial" w:cs="Arial"/>
          <w:b w:val="0"/>
          <w:bCs w:val="0"/>
          <w:sz w:val="30"/>
          <w:szCs w:val="30"/>
        </w:rPr>
      </w:pPr>
      <w:r>
        <w:rPr>
          <w:rFonts w:hint="eastAsia" w:ascii="Arial" w:cs="Arial"/>
          <w:b w:val="0"/>
          <w:bCs w:val="0"/>
          <w:sz w:val="30"/>
          <w:szCs w:val="30"/>
        </w:rPr>
        <w:t>变压器输入接线柱</w:t>
      </w:r>
    </w:p>
    <w:p>
      <w:pPr>
        <w:pStyle w:val="11"/>
        <w:tabs>
          <w:tab w:val="left" w:pos="960"/>
        </w:tabs>
        <w:spacing w:line="360" w:lineRule="auto"/>
        <w:ind w:left="960" w:firstLine="0"/>
        <w:rPr>
          <w:rFonts w:ascii="Arial" w:cs="Arial"/>
          <w:b w:val="0"/>
          <w:bCs w:val="0"/>
          <w:sz w:val="30"/>
          <w:szCs w:val="30"/>
        </w:rPr>
      </w:pPr>
      <w:r>
        <w:rPr>
          <w:rFonts w:hint="eastAsia" w:ascii="Arial" w:cs="Arial"/>
          <w:b w:val="0"/>
          <w:bCs w:val="0"/>
          <w:sz w:val="30"/>
          <w:szCs w:val="30"/>
        </w:rPr>
        <w:t>由主机控制输入变频电源0</w:t>
      </w:r>
      <w:r>
        <w:rPr>
          <w:rFonts w:ascii="Arial" w:cs="Arial"/>
          <w:b w:val="0"/>
          <w:bCs w:val="0"/>
          <w:sz w:val="30"/>
          <w:szCs w:val="30"/>
        </w:rPr>
        <w:t>-330V</w:t>
      </w:r>
      <w:r>
        <w:rPr>
          <w:rFonts w:hint="eastAsia" w:ascii="Arial" w:cs="Arial"/>
          <w:b w:val="0"/>
          <w:bCs w:val="0"/>
          <w:sz w:val="30"/>
          <w:szCs w:val="30"/>
        </w:rPr>
        <w:t>。</w:t>
      </w:r>
    </w:p>
    <w:p>
      <w:pPr>
        <w:pStyle w:val="11"/>
        <w:numPr>
          <w:ilvl w:val="0"/>
          <w:numId w:val="3"/>
        </w:numPr>
        <w:adjustRightInd/>
        <w:spacing w:line="360" w:lineRule="auto"/>
        <w:jc w:val="both"/>
        <w:textAlignment w:val="auto"/>
        <w:rPr>
          <w:rFonts w:ascii="Arial" w:cs="Arial"/>
          <w:b w:val="0"/>
          <w:bCs w:val="0"/>
          <w:sz w:val="30"/>
          <w:szCs w:val="30"/>
        </w:rPr>
      </w:pPr>
      <w:r>
        <w:rPr>
          <w:rFonts w:hint="eastAsia" w:ascii="Arial" w:cs="Arial"/>
          <w:b w:val="0"/>
          <w:bCs w:val="0"/>
          <w:sz w:val="30"/>
          <w:szCs w:val="30"/>
        </w:rPr>
        <w:t>控制接口</w:t>
      </w:r>
    </w:p>
    <w:p>
      <w:pPr>
        <w:pStyle w:val="11"/>
        <w:tabs>
          <w:tab w:val="left" w:pos="960"/>
        </w:tabs>
        <w:spacing w:line="360" w:lineRule="auto"/>
        <w:ind w:left="960" w:firstLine="0"/>
        <w:rPr>
          <w:rFonts w:ascii="Arial" w:cs="Arial"/>
          <w:b w:val="0"/>
          <w:bCs w:val="0"/>
          <w:sz w:val="30"/>
          <w:szCs w:val="30"/>
        </w:rPr>
      </w:pPr>
      <w:r>
        <w:rPr>
          <w:rFonts w:hint="eastAsia" w:ascii="Arial" w:cs="Arial"/>
          <w:b w:val="0"/>
          <w:bCs w:val="0"/>
          <w:sz w:val="30"/>
          <w:szCs w:val="30"/>
        </w:rPr>
        <w:t>主机和变压器控制的连接口。</w:t>
      </w:r>
    </w:p>
    <w:p>
      <w:pPr>
        <w:numPr>
          <w:ilvl w:val="0"/>
          <w:numId w:val="3"/>
        </w:numPr>
        <w:adjustRightInd/>
        <w:spacing w:beforeLines="50" w:afterLines="50" w:line="240" w:lineRule="atLeast"/>
        <w:ind w:left="851" w:hanging="311"/>
        <w:textAlignment w:val="auto"/>
        <w:rPr>
          <w:rFonts w:ascii="Arial" w:hAnsi="Arial" w:cs="Arial"/>
          <w:sz w:val="30"/>
          <w:szCs w:val="30"/>
        </w:rPr>
      </w:pPr>
      <w:r>
        <w:rPr>
          <w:rFonts w:hint="eastAsia" w:ascii="Arial" w:hAnsi="Arial" w:cs="Arial"/>
          <w:sz w:val="30"/>
          <w:szCs w:val="30"/>
        </w:rPr>
        <w:t>电压测量端口P1和P2（黑色）</w:t>
      </w:r>
    </w:p>
    <w:p>
      <w:pPr>
        <w:spacing w:beforeLines="50" w:afterLines="50" w:line="240" w:lineRule="atLeast"/>
        <w:ind w:left="899" w:leftChars="428"/>
        <w:rPr>
          <w:rFonts w:ascii="Arial" w:hAnsi="Arial" w:cs="Arial"/>
          <w:sz w:val="30"/>
          <w:szCs w:val="30"/>
        </w:rPr>
      </w:pPr>
      <w:r>
        <w:rPr>
          <w:rFonts w:hint="eastAsia" w:ascii="Arial" w:hAnsi="Arial" w:cs="Arial"/>
          <w:sz w:val="30"/>
          <w:szCs w:val="30"/>
        </w:rPr>
        <w:t>将P2连接至被测地网，P1连接至辅助电压极，在P1与P2间测量辅助电压极与地网之间的电位差。</w:t>
      </w:r>
    </w:p>
    <w:p>
      <w:pPr>
        <w:numPr>
          <w:ilvl w:val="0"/>
          <w:numId w:val="3"/>
        </w:numPr>
        <w:adjustRightInd/>
        <w:spacing w:beforeLines="50" w:afterLines="50" w:line="240" w:lineRule="atLeast"/>
        <w:ind w:left="851" w:hanging="311"/>
        <w:textAlignment w:val="auto"/>
        <w:rPr>
          <w:rFonts w:ascii="Arial" w:hAnsi="Arial" w:cs="Arial"/>
          <w:sz w:val="30"/>
          <w:szCs w:val="30"/>
        </w:rPr>
      </w:pPr>
      <w:r>
        <w:rPr>
          <w:rFonts w:hint="eastAsia" w:ascii="Arial" w:hAnsi="Arial" w:cs="Arial"/>
          <w:sz w:val="30"/>
          <w:szCs w:val="30"/>
        </w:rPr>
        <w:t>电源输出端口C1和C2（红色）</w:t>
      </w:r>
    </w:p>
    <w:p>
      <w:pPr>
        <w:spacing w:beforeLines="50" w:afterLines="50" w:line="240" w:lineRule="atLeast"/>
        <w:ind w:firstLine="1200" w:firstLineChars="400"/>
        <w:rPr>
          <w:rFonts w:ascii="Arial" w:hAnsi="Arial" w:cs="Arial"/>
          <w:sz w:val="30"/>
          <w:szCs w:val="30"/>
        </w:rPr>
      </w:pPr>
      <w:r>
        <w:rPr>
          <w:rFonts w:hint="eastAsia" w:ascii="Arial" w:hAnsi="Arial" w:cs="Arial"/>
          <w:sz w:val="30"/>
          <w:szCs w:val="30"/>
        </w:rPr>
        <w:t>将C2连接至被测地网，C1连接至辅助电流极，以构成试验电流的回路。</w:t>
      </w:r>
    </w:p>
    <w:p>
      <w:pPr>
        <w:numPr>
          <w:ilvl w:val="0"/>
          <w:numId w:val="3"/>
        </w:numPr>
        <w:adjustRightInd/>
        <w:spacing w:beforeLines="50" w:afterLines="50" w:line="240" w:lineRule="atLeast"/>
        <w:textAlignment w:val="auto"/>
        <w:rPr>
          <w:rFonts w:ascii="Arial" w:hAnsi="Arial" w:cs="Arial"/>
          <w:sz w:val="30"/>
          <w:szCs w:val="30"/>
        </w:rPr>
      </w:pPr>
      <w:r>
        <w:rPr>
          <w:rFonts w:hint="eastAsia" w:ascii="Arial" w:hAnsi="Arial" w:cs="Arial"/>
          <w:sz w:val="30"/>
          <w:szCs w:val="30"/>
        </w:rPr>
        <w:t>变压器最高输出电压指示灯</w:t>
      </w:r>
    </w:p>
    <w:p>
      <w:pPr>
        <w:tabs>
          <w:tab w:val="left" w:pos="1470"/>
        </w:tabs>
        <w:spacing w:line="360" w:lineRule="auto"/>
        <w:ind w:left="1018" w:leftChars="485"/>
        <w:rPr>
          <w:rFonts w:ascii="Arial" w:hAnsi="Arial" w:cs="Arial"/>
          <w:sz w:val="30"/>
          <w:szCs w:val="30"/>
        </w:rPr>
      </w:pPr>
      <w:r>
        <w:rPr>
          <w:rFonts w:hint="eastAsia" w:ascii="Arial" w:hAnsi="Arial" w:cs="Arial"/>
          <w:sz w:val="30"/>
          <w:szCs w:val="30"/>
        </w:rPr>
        <w:t xml:space="preserve">    在主机参数设置里测试电源选项可选择电压2</w:t>
      </w:r>
      <w:r>
        <w:rPr>
          <w:rFonts w:ascii="Arial" w:hAnsi="Arial" w:cs="Arial"/>
          <w:sz w:val="30"/>
          <w:szCs w:val="30"/>
        </w:rPr>
        <w:t>00V、</w:t>
      </w:r>
      <w:r>
        <w:rPr>
          <w:rFonts w:hint="eastAsia" w:ascii="Arial" w:hAnsi="Arial" w:cs="Arial"/>
          <w:sz w:val="30"/>
          <w:szCs w:val="30"/>
        </w:rPr>
        <w:t>4</w:t>
      </w:r>
      <w:r>
        <w:rPr>
          <w:rFonts w:ascii="Arial" w:hAnsi="Arial" w:cs="Arial"/>
          <w:sz w:val="30"/>
          <w:szCs w:val="30"/>
        </w:rPr>
        <w:t>00V</w:t>
      </w:r>
      <w:r>
        <w:rPr>
          <w:rFonts w:hint="eastAsia" w:ascii="Arial" w:hAnsi="Arial" w:cs="Arial"/>
          <w:sz w:val="30"/>
          <w:szCs w:val="30"/>
        </w:rPr>
        <w:t>、</w:t>
      </w:r>
      <w:r>
        <w:rPr>
          <w:rFonts w:ascii="Arial" w:hAnsi="Arial" w:cs="Arial"/>
          <w:sz w:val="30"/>
          <w:szCs w:val="30"/>
        </w:rPr>
        <w:t>800V，电流大小设置测试需要的电流，</w:t>
      </w:r>
      <w:r>
        <w:rPr>
          <w:rFonts w:hint="eastAsia" w:ascii="Arial" w:hAnsi="Arial" w:cs="Arial"/>
          <w:sz w:val="30"/>
          <w:szCs w:val="30"/>
        </w:rPr>
        <w:t>设置完必须保存。</w:t>
      </w:r>
    </w:p>
    <w:p>
      <w:pPr>
        <w:numPr>
          <w:ilvl w:val="0"/>
          <w:numId w:val="3"/>
        </w:numPr>
        <w:adjustRightInd/>
        <w:spacing w:beforeLines="50" w:afterLines="50" w:line="240" w:lineRule="atLeast"/>
        <w:textAlignment w:val="auto"/>
        <w:rPr>
          <w:rFonts w:ascii="Arial" w:hAnsi="Arial" w:cs="Arial"/>
          <w:sz w:val="30"/>
          <w:szCs w:val="30"/>
        </w:rPr>
      </w:pPr>
      <w:r>
        <w:rPr>
          <w:rFonts w:hint="eastAsia" w:ascii="Arial" w:hAnsi="Arial" w:cs="Arial"/>
          <w:sz w:val="30"/>
          <w:szCs w:val="30"/>
        </w:rPr>
        <w:t>全触控液晶显示屏</w:t>
      </w:r>
    </w:p>
    <w:p>
      <w:pPr>
        <w:tabs>
          <w:tab w:val="left" w:pos="1470"/>
        </w:tabs>
        <w:spacing w:line="360" w:lineRule="auto"/>
        <w:ind w:left="1018" w:leftChars="485"/>
        <w:rPr>
          <w:rFonts w:ascii="Arial" w:hAnsi="Arial" w:cs="Arial"/>
          <w:sz w:val="30"/>
          <w:szCs w:val="30"/>
        </w:rPr>
      </w:pPr>
      <w:r>
        <w:rPr>
          <w:rFonts w:hint="eastAsia" w:ascii="Arial" w:hAnsi="Arial" w:cs="Arial"/>
          <w:sz w:val="30"/>
          <w:szCs w:val="30"/>
        </w:rPr>
        <w:t>超大屏幕中文显示每一步操作过程，用户只需在相应的地方轻轻触碰一下，即可自动完成整个测量过程；触摸式液晶显示屏属于精密配件，应避免长时间阳光暴晒或重物挤压和利器划伤；在操作液晶屏的时候使用铅笔头或者其它笔形塑料物件操作可以提高操作准确度。</w:t>
      </w:r>
    </w:p>
    <w:p>
      <w:pPr>
        <w:pStyle w:val="30"/>
        <w:numPr>
          <w:ilvl w:val="0"/>
          <w:numId w:val="3"/>
        </w:numPr>
        <w:adjustRightInd/>
        <w:spacing w:beforeLines="50" w:afterLines="50" w:line="240" w:lineRule="atLeast"/>
        <w:ind w:firstLineChars="0"/>
        <w:textAlignment w:val="auto"/>
        <w:rPr>
          <w:rFonts w:ascii="Arial" w:hAnsi="Arial" w:cs="Arial"/>
          <w:sz w:val="30"/>
          <w:szCs w:val="30"/>
        </w:rPr>
      </w:pPr>
      <w:r>
        <w:rPr>
          <w:rFonts w:hint="eastAsia" w:ascii="Arial" w:hAnsi="Arial" w:cs="Arial"/>
          <w:sz w:val="30"/>
          <w:szCs w:val="30"/>
        </w:rPr>
        <w:t>紧急停机按键</w:t>
      </w:r>
    </w:p>
    <w:p>
      <w:pPr>
        <w:pStyle w:val="30"/>
        <w:spacing w:beforeLines="50" w:afterLines="50" w:line="240" w:lineRule="atLeast"/>
        <w:ind w:left="960" w:firstLine="0" w:firstLineChars="0"/>
        <w:rPr>
          <w:rFonts w:ascii="Arial" w:hAnsi="Arial" w:cs="Arial"/>
          <w:sz w:val="30"/>
          <w:szCs w:val="30"/>
        </w:rPr>
      </w:pPr>
      <w:r>
        <w:rPr>
          <w:rFonts w:hint="eastAsia" w:ascii="Arial" w:hAnsi="Arial" w:cs="Arial"/>
          <w:sz w:val="30"/>
          <w:szCs w:val="30"/>
        </w:rPr>
        <w:t>断开测试输出电源，测试过程中遇到突发事件时，按此键可在不断开输入电源的情况下紧急快速地关断所有输出电源，保证人员和设备的安全。</w:t>
      </w:r>
    </w:p>
    <w:p>
      <w:pPr>
        <w:pStyle w:val="30"/>
        <w:numPr>
          <w:ilvl w:val="0"/>
          <w:numId w:val="3"/>
        </w:numPr>
        <w:adjustRightInd/>
        <w:spacing w:beforeLines="50" w:afterLines="50" w:line="240" w:lineRule="atLeast"/>
        <w:ind w:firstLineChars="0"/>
        <w:textAlignment w:val="auto"/>
        <w:rPr>
          <w:rFonts w:ascii="Arial" w:hAnsi="Arial" w:cs="Arial"/>
          <w:sz w:val="30"/>
          <w:szCs w:val="30"/>
        </w:rPr>
      </w:pPr>
      <w:r>
        <w:rPr>
          <w:rFonts w:hint="eastAsia" w:ascii="Arial" w:hAnsi="Arial" w:cs="Arial"/>
          <w:sz w:val="30"/>
          <w:szCs w:val="30"/>
        </w:rPr>
        <w:t>紧急停机按键</w:t>
      </w:r>
    </w:p>
    <w:p>
      <w:pPr>
        <w:pStyle w:val="30"/>
        <w:spacing w:beforeLines="50" w:afterLines="50" w:line="240" w:lineRule="atLeast"/>
        <w:ind w:left="960" w:firstLine="0" w:firstLineChars="0"/>
        <w:rPr>
          <w:rFonts w:ascii="Arial" w:hAnsi="Arial" w:cs="Arial"/>
          <w:sz w:val="30"/>
          <w:szCs w:val="30"/>
        </w:rPr>
      </w:pPr>
      <w:r>
        <w:rPr>
          <w:rFonts w:hint="eastAsia" w:ascii="Arial" w:hAnsi="Arial" w:cs="Arial"/>
          <w:sz w:val="30"/>
          <w:szCs w:val="30"/>
        </w:rPr>
        <w:t>断开测试输出电源，测试过程中遇到突发事件时，按此键可在不断开输入电源的情况下紧急快速地关断所有输出电源，保证人员和设备的安全。</w:t>
      </w:r>
    </w:p>
    <w:p>
      <w:pPr>
        <w:numPr>
          <w:ilvl w:val="0"/>
          <w:numId w:val="3"/>
        </w:numPr>
        <w:adjustRightInd/>
        <w:spacing w:beforeLines="50" w:afterLines="50" w:line="240" w:lineRule="atLeast"/>
        <w:textAlignment w:val="auto"/>
        <w:rPr>
          <w:rFonts w:ascii="Arial" w:hAnsi="Arial" w:cs="Arial"/>
          <w:sz w:val="30"/>
          <w:szCs w:val="30"/>
        </w:rPr>
      </w:pPr>
      <w:r>
        <w:rPr>
          <w:rFonts w:hint="eastAsia" w:ascii="Arial" w:hAnsi="Arial" w:cs="Arial"/>
          <w:sz w:val="30"/>
          <w:szCs w:val="30"/>
        </w:rPr>
        <w:t>USB接口</w:t>
      </w:r>
    </w:p>
    <w:p>
      <w:pPr>
        <w:tabs>
          <w:tab w:val="left" w:pos="1470"/>
        </w:tabs>
        <w:spacing w:line="360" w:lineRule="auto"/>
        <w:ind w:left="899" w:leftChars="428"/>
        <w:rPr>
          <w:rFonts w:ascii="Arial" w:hAnsi="Arial" w:cs="Arial"/>
          <w:sz w:val="30"/>
          <w:szCs w:val="30"/>
        </w:rPr>
      </w:pPr>
      <w:r>
        <w:rPr>
          <w:rFonts w:hint="eastAsia" w:ascii="Arial" w:hAnsi="Arial" w:cs="Arial"/>
          <w:sz w:val="30"/>
          <w:szCs w:val="30"/>
        </w:rPr>
        <w:t>U盘插入口，把仪器内部保存的所有测量数据自动导入U盘中并生成以日期为文件名的文本文件保存，提供给用户在电脑操作系统下通过仪器附带的软件操作查看数据并生成报告文件；当U盘插入仪器USB接口并开始传输数据的时候，严禁中途拔出U盘，否则可能导致数据传输错误，严重的可能损毁U盘。</w:t>
      </w:r>
    </w:p>
    <w:p>
      <w:pPr>
        <w:pStyle w:val="11"/>
        <w:tabs>
          <w:tab w:val="left" w:pos="960"/>
        </w:tabs>
        <w:spacing w:line="360" w:lineRule="auto"/>
        <w:ind w:firstLine="0"/>
        <w:rPr>
          <w:rFonts w:ascii="Arial" w:cs="Arial"/>
          <w:b w:val="0"/>
          <w:bCs w:val="0"/>
          <w:sz w:val="30"/>
          <w:szCs w:val="30"/>
        </w:rPr>
      </w:pPr>
      <w:r>
        <w:rPr>
          <w:rFonts w:hint="eastAsia" w:ascii="Arial" w:cs="Arial"/>
          <w:b w:val="0"/>
          <w:bCs w:val="0"/>
          <w:sz w:val="30"/>
          <w:szCs w:val="30"/>
        </w:rPr>
        <w:t xml:space="preserve"> </w:t>
      </w:r>
      <w:r>
        <w:rPr>
          <w:rFonts w:ascii="Arial" w:cs="Arial"/>
          <w:b w:val="0"/>
          <w:bCs w:val="0"/>
          <w:sz w:val="30"/>
          <w:szCs w:val="30"/>
        </w:rPr>
        <w:t xml:space="preserve">   11.</w:t>
      </w:r>
      <w:r>
        <w:rPr>
          <w:rFonts w:hint="eastAsia" w:ascii="Arial" w:cs="Arial"/>
          <w:b w:val="0"/>
          <w:bCs w:val="0"/>
          <w:sz w:val="30"/>
          <w:szCs w:val="30"/>
        </w:rPr>
        <w:t xml:space="preserve"> 主机输出接线柱</w:t>
      </w:r>
    </w:p>
    <w:p>
      <w:pPr>
        <w:pStyle w:val="11"/>
        <w:tabs>
          <w:tab w:val="left" w:pos="960"/>
        </w:tabs>
        <w:spacing w:line="360" w:lineRule="auto"/>
        <w:ind w:left="960" w:firstLine="0"/>
        <w:rPr>
          <w:rFonts w:ascii="Arial" w:cs="Arial"/>
          <w:b w:val="0"/>
          <w:bCs w:val="0"/>
          <w:sz w:val="30"/>
          <w:szCs w:val="30"/>
        </w:rPr>
      </w:pPr>
      <w:r>
        <w:rPr>
          <w:rFonts w:hint="eastAsia" w:ascii="Arial" w:cs="Arial"/>
          <w:b w:val="0"/>
          <w:bCs w:val="0"/>
          <w:sz w:val="30"/>
          <w:szCs w:val="30"/>
        </w:rPr>
        <w:t>主机输出变频电源0</w:t>
      </w:r>
      <w:r>
        <w:rPr>
          <w:rFonts w:ascii="Arial" w:cs="Arial"/>
          <w:b w:val="0"/>
          <w:bCs w:val="0"/>
          <w:sz w:val="30"/>
          <w:szCs w:val="30"/>
        </w:rPr>
        <w:t>-350V</w:t>
      </w:r>
      <w:r>
        <w:rPr>
          <w:rFonts w:hint="eastAsia" w:ascii="Arial" w:cs="Arial"/>
          <w:b w:val="0"/>
          <w:bCs w:val="0"/>
          <w:sz w:val="30"/>
          <w:szCs w:val="30"/>
        </w:rPr>
        <w:t>。</w:t>
      </w:r>
    </w:p>
    <w:p>
      <w:pPr>
        <w:pStyle w:val="11"/>
        <w:tabs>
          <w:tab w:val="left" w:pos="960"/>
        </w:tabs>
        <w:spacing w:line="360" w:lineRule="auto"/>
        <w:ind w:firstLine="150" w:firstLineChars="50"/>
        <w:rPr>
          <w:rFonts w:ascii="Arial" w:cs="Arial"/>
          <w:b w:val="0"/>
          <w:bCs w:val="0"/>
          <w:sz w:val="30"/>
          <w:szCs w:val="30"/>
        </w:rPr>
      </w:pPr>
      <w:r>
        <w:rPr>
          <w:rFonts w:ascii="Arial" w:cs="Arial"/>
          <w:b w:val="0"/>
          <w:bCs w:val="0"/>
          <w:sz w:val="30"/>
          <w:szCs w:val="30"/>
        </w:rPr>
        <w:t xml:space="preserve">   12.</w:t>
      </w:r>
      <w:r>
        <w:rPr>
          <w:rFonts w:hint="eastAsia" w:ascii="Arial" w:cs="Arial"/>
          <w:b w:val="0"/>
          <w:bCs w:val="0"/>
          <w:sz w:val="30"/>
          <w:szCs w:val="30"/>
        </w:rPr>
        <w:t xml:space="preserve"> 控制接口</w:t>
      </w:r>
    </w:p>
    <w:p>
      <w:pPr>
        <w:pStyle w:val="11"/>
        <w:tabs>
          <w:tab w:val="left" w:pos="960"/>
        </w:tabs>
        <w:spacing w:line="360" w:lineRule="auto"/>
        <w:ind w:left="960" w:firstLine="0"/>
        <w:rPr>
          <w:rFonts w:ascii="Arial" w:cs="Arial"/>
          <w:b w:val="0"/>
          <w:bCs w:val="0"/>
          <w:sz w:val="30"/>
          <w:szCs w:val="30"/>
        </w:rPr>
      </w:pPr>
      <w:r>
        <w:rPr>
          <w:rFonts w:hint="eastAsia" w:ascii="Arial" w:cs="Arial"/>
          <w:b w:val="0"/>
          <w:bCs w:val="0"/>
          <w:sz w:val="30"/>
          <w:szCs w:val="30"/>
        </w:rPr>
        <w:t>主机和变压器控制的连接口。</w:t>
      </w:r>
    </w:p>
    <w:p>
      <w:pPr>
        <w:pStyle w:val="11"/>
        <w:tabs>
          <w:tab w:val="left" w:pos="960"/>
        </w:tabs>
        <w:spacing w:line="360" w:lineRule="auto"/>
        <w:rPr>
          <w:rFonts w:ascii="Arial" w:cs="Arial"/>
          <w:b w:val="0"/>
          <w:bCs w:val="0"/>
          <w:sz w:val="30"/>
          <w:szCs w:val="30"/>
        </w:rPr>
      </w:pPr>
      <w:r>
        <w:rPr>
          <w:rFonts w:hint="eastAsia" w:ascii="Arial" w:cs="Arial"/>
          <w:b w:val="0"/>
          <w:bCs w:val="0"/>
          <w:sz w:val="30"/>
          <w:szCs w:val="30"/>
        </w:rPr>
        <w:t>1</w:t>
      </w:r>
      <w:r>
        <w:rPr>
          <w:rFonts w:ascii="Arial" w:cs="Arial"/>
          <w:b w:val="0"/>
          <w:bCs w:val="0"/>
          <w:sz w:val="30"/>
          <w:szCs w:val="30"/>
        </w:rPr>
        <w:t>3.</w:t>
      </w:r>
      <w:r>
        <w:rPr>
          <w:rFonts w:hint="eastAsia" w:ascii="Arial" w:cs="Arial"/>
          <w:b w:val="0"/>
          <w:bCs w:val="0"/>
          <w:sz w:val="30"/>
          <w:szCs w:val="30"/>
        </w:rPr>
        <w:t xml:space="preserve"> 主机主电源输入接线柱</w:t>
      </w:r>
    </w:p>
    <w:p>
      <w:pPr>
        <w:pStyle w:val="11"/>
        <w:tabs>
          <w:tab w:val="left" w:pos="960"/>
        </w:tabs>
        <w:spacing w:line="360" w:lineRule="auto"/>
        <w:ind w:left="960" w:firstLine="0"/>
        <w:rPr>
          <w:rFonts w:ascii="Arial" w:cs="Arial"/>
          <w:b w:val="0"/>
          <w:bCs w:val="0"/>
          <w:sz w:val="30"/>
          <w:szCs w:val="30"/>
        </w:rPr>
      </w:pPr>
      <w:r>
        <w:rPr>
          <w:rFonts w:hint="eastAsia" w:ascii="Arial" w:cs="Arial"/>
          <w:b w:val="0"/>
          <w:bCs w:val="0"/>
          <w:sz w:val="30"/>
          <w:szCs w:val="30"/>
        </w:rPr>
        <w:t>主机输入三相电源，必须正常接入三相电源，仪器才可正常工作，否则只可以查看数据和打印数据。</w:t>
      </w:r>
    </w:p>
    <w:p>
      <w:pPr>
        <w:tabs>
          <w:tab w:val="left" w:pos="960"/>
        </w:tabs>
        <w:spacing w:beforeLines="50" w:afterLines="50" w:line="240" w:lineRule="atLeast"/>
        <w:ind w:left="540"/>
        <w:rPr>
          <w:rFonts w:ascii="Arial" w:hAnsi="Arial" w:cs="Arial"/>
          <w:sz w:val="30"/>
          <w:szCs w:val="30"/>
        </w:rPr>
      </w:pPr>
      <w:r>
        <w:rPr>
          <w:rFonts w:ascii="Arial" w:hAnsi="Arial" w:cs="Arial"/>
          <w:sz w:val="30"/>
          <w:szCs w:val="30"/>
        </w:rPr>
        <w:t>14.</w:t>
      </w:r>
      <w:r>
        <w:rPr>
          <w:rFonts w:hint="eastAsia" w:ascii="Arial" w:hAnsi="Arial" w:cs="Arial"/>
          <w:sz w:val="30"/>
          <w:szCs w:val="30"/>
        </w:rPr>
        <w:t xml:space="preserve"> 接地接线柱</w:t>
      </w:r>
    </w:p>
    <w:p>
      <w:pPr>
        <w:spacing w:line="360" w:lineRule="auto"/>
        <w:rPr>
          <w:rFonts w:ascii="Arial" w:hAnsi="Arial" w:cs="Arial"/>
          <w:sz w:val="30"/>
          <w:szCs w:val="30"/>
        </w:rPr>
      </w:pPr>
      <w:r>
        <w:rPr>
          <w:rFonts w:hint="eastAsia" w:ascii="Arial" w:hAnsi="Arial" w:cs="Arial"/>
          <w:sz w:val="30"/>
          <w:szCs w:val="30"/>
        </w:rPr>
        <w:t xml:space="preserve">       </w:t>
      </w:r>
      <w:r>
        <w:rPr>
          <w:rFonts w:ascii="Arial" w:hAnsi="Arial" w:cs="Arial"/>
          <w:sz w:val="30"/>
          <w:szCs w:val="30"/>
        </w:rPr>
        <w:t xml:space="preserve"> </w:t>
      </w:r>
      <w:r>
        <w:rPr>
          <w:rFonts w:hint="eastAsia" w:ascii="Arial" w:hAnsi="Arial" w:cs="Arial"/>
          <w:sz w:val="30"/>
          <w:szCs w:val="30"/>
        </w:rPr>
        <w:t>仪器安全接地。</w:t>
      </w:r>
    </w:p>
    <w:p>
      <w:pPr>
        <w:tabs>
          <w:tab w:val="left" w:pos="960"/>
        </w:tabs>
        <w:spacing w:beforeLines="50" w:afterLines="50" w:line="240" w:lineRule="atLeast"/>
        <w:ind w:left="540"/>
        <w:rPr>
          <w:rFonts w:ascii="Arial" w:hAnsi="Arial" w:cs="Arial"/>
          <w:sz w:val="30"/>
          <w:szCs w:val="30"/>
        </w:rPr>
      </w:pPr>
      <w:r>
        <w:rPr>
          <w:rFonts w:ascii="Arial" w:hAnsi="Arial" w:cs="Arial"/>
          <w:sz w:val="30"/>
          <w:szCs w:val="30"/>
        </w:rPr>
        <w:t>15.</w:t>
      </w:r>
      <w:r>
        <w:rPr>
          <w:rFonts w:hint="eastAsia" w:ascii="Arial" w:hAnsi="Arial" w:cs="Arial"/>
          <w:sz w:val="30"/>
          <w:szCs w:val="30"/>
        </w:rPr>
        <w:t xml:space="preserve"> 辅助供电电源插座和开关（AC 220V）</w:t>
      </w:r>
    </w:p>
    <w:p>
      <w:pPr>
        <w:pStyle w:val="11"/>
        <w:tabs>
          <w:tab w:val="left" w:pos="960"/>
        </w:tabs>
        <w:spacing w:line="360" w:lineRule="auto"/>
        <w:rPr>
          <w:rFonts w:ascii="Arial" w:cs="Arial"/>
          <w:b w:val="0"/>
          <w:bCs w:val="0"/>
          <w:sz w:val="30"/>
          <w:szCs w:val="30"/>
        </w:rPr>
      </w:pPr>
      <w:r>
        <w:rPr>
          <w:rFonts w:hint="eastAsia" w:ascii="Arial" w:cs="Arial"/>
          <w:b w:val="0"/>
          <w:bCs w:val="0"/>
          <w:sz w:val="30"/>
          <w:szCs w:val="30"/>
        </w:rPr>
        <w:t xml:space="preserve"> </w:t>
      </w:r>
      <w:r>
        <w:rPr>
          <w:rFonts w:ascii="Arial" w:cs="Arial"/>
          <w:b w:val="0"/>
          <w:bCs w:val="0"/>
          <w:sz w:val="30"/>
          <w:szCs w:val="30"/>
        </w:rPr>
        <w:t xml:space="preserve">   </w:t>
      </w:r>
      <w:r>
        <w:rPr>
          <w:rFonts w:hint="eastAsia" w:ascii="Arial" w:cs="Arial"/>
          <w:b w:val="0"/>
          <w:bCs w:val="0"/>
          <w:sz w:val="30"/>
          <w:szCs w:val="30"/>
        </w:rPr>
        <w:t>辅助供电电源必须接入是A</w:t>
      </w:r>
      <w:r>
        <w:rPr>
          <w:rFonts w:ascii="Arial" w:cs="Arial"/>
          <w:b w:val="0"/>
          <w:bCs w:val="0"/>
          <w:sz w:val="30"/>
          <w:szCs w:val="30"/>
        </w:rPr>
        <w:t>C220V</w:t>
      </w:r>
      <w:r>
        <w:rPr>
          <w:rFonts w:hint="eastAsia" w:ascii="Arial" w:cs="Arial"/>
          <w:b w:val="0"/>
          <w:bCs w:val="0"/>
          <w:sz w:val="30"/>
          <w:szCs w:val="30"/>
        </w:rPr>
        <w:t>。错误电源会损坏仪器。</w:t>
      </w:r>
    </w:p>
    <w:p>
      <w:pPr>
        <w:pStyle w:val="11"/>
        <w:tabs>
          <w:tab w:val="left" w:pos="960"/>
        </w:tabs>
        <w:spacing w:line="360" w:lineRule="auto"/>
        <w:rPr>
          <w:rFonts w:ascii="Arial" w:cs="Arial"/>
          <w:b w:val="0"/>
          <w:bCs w:val="0"/>
          <w:sz w:val="30"/>
          <w:szCs w:val="30"/>
        </w:rPr>
      </w:pPr>
      <w:r>
        <w:rPr>
          <w:rFonts w:ascii="Arial" w:cs="Arial"/>
          <w:b w:val="0"/>
          <w:bCs w:val="0"/>
          <w:sz w:val="30"/>
          <w:szCs w:val="30"/>
        </w:rPr>
        <w:t>16.</w:t>
      </w:r>
      <w:r>
        <w:rPr>
          <w:rFonts w:hint="eastAsia" w:ascii="Arial" w:cs="Arial"/>
          <w:b w:val="0"/>
          <w:bCs w:val="0"/>
          <w:sz w:val="30"/>
          <w:szCs w:val="30"/>
        </w:rPr>
        <w:t xml:space="preserve"> 打印机</w:t>
      </w:r>
    </w:p>
    <w:p>
      <w:pPr>
        <w:rPr>
          <w:rFonts w:ascii="Arial" w:hAnsi="Arial" w:cs="Arial"/>
          <w:sz w:val="30"/>
          <w:szCs w:val="30"/>
        </w:rPr>
      </w:pPr>
    </w:p>
    <w:p>
      <w:pPr>
        <w:outlineLvl w:val="0"/>
        <w:rPr>
          <w:rFonts w:ascii="Arial" w:hAnsi="Arial" w:cs="Arial"/>
          <w:b/>
          <w:bCs/>
          <w:sz w:val="30"/>
          <w:szCs w:val="30"/>
        </w:rPr>
      </w:pPr>
      <w:bookmarkStart w:id="3" w:name="_Toc16589529"/>
      <w:r>
        <w:rPr>
          <w:rFonts w:ascii="Arial" w:hAnsi="Arial" w:cs="Arial"/>
          <w:b/>
          <w:bCs/>
          <w:sz w:val="30"/>
          <w:szCs w:val="30"/>
        </w:rPr>
        <w:t>四、 使用说明</w:t>
      </w:r>
      <w:bookmarkEnd w:id="3"/>
    </w:p>
    <w:p>
      <w:pPr>
        <w:rPr>
          <w:rFonts w:ascii="Arial" w:hAnsi="Arial" w:cs="Arial"/>
          <w:sz w:val="30"/>
          <w:szCs w:val="30"/>
        </w:rPr>
      </w:pPr>
      <w:r>
        <w:rPr>
          <w:rFonts w:hint="eastAsia" w:ascii="Arial" w:hAnsi="Arial" w:cs="Arial"/>
          <w:color w:val="000000"/>
          <w:sz w:val="30"/>
          <w:szCs w:val="30"/>
        </w:rPr>
        <w:t xml:space="preserve">    </w:t>
      </w:r>
      <w:r>
        <w:rPr>
          <w:rFonts w:ascii="Arial" w:hAnsi="Arial" w:cs="Arial"/>
          <w:color w:val="000000"/>
          <w:sz w:val="30"/>
          <w:szCs w:val="30"/>
        </w:rPr>
        <w:t>首先，放置好仪器并在仪器接地端子上接好可靠的地线，以保障测量的安全。</w:t>
      </w:r>
    </w:p>
    <w:p>
      <w:pPr>
        <w:rPr>
          <w:rFonts w:ascii="Arial" w:hAnsi="Arial" w:cs="Arial"/>
          <w:b/>
          <w:bCs/>
          <w:sz w:val="30"/>
          <w:szCs w:val="30"/>
        </w:rPr>
      </w:pPr>
      <w:r>
        <w:rPr>
          <w:rFonts w:ascii="Arial" w:hAnsi="Arial" w:cs="Arial"/>
          <w:b/>
          <w:bCs/>
          <w:sz w:val="30"/>
          <w:szCs w:val="30"/>
        </w:rPr>
        <w:t>1、主界面</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仪器安全接地后，接入仪器工作电源打开电源开关；进入主菜单（如图4—1）；可以看到设备信息、数据管理、时间设置和参数测试共四个选项。分别轻轻点击选项中央即可进入相应的下级菜单。</w:t>
      </w:r>
    </w:p>
    <w:p>
      <w:pPr>
        <w:jc w:val="center"/>
        <w:rPr>
          <w:rFonts w:ascii="Arial" w:hAnsi="Arial" w:cs="Arial"/>
          <w:sz w:val="30"/>
          <w:szCs w:val="30"/>
        </w:rPr>
      </w:pPr>
      <w:r>
        <w:rPr>
          <w:rFonts w:ascii="Arial" w:hAnsi="Arial" w:cs="Arial"/>
          <w:sz w:val="30"/>
          <w:szCs w:val="30"/>
        </w:rPr>
        <w:drawing>
          <wp:anchor distT="0" distB="0" distL="114300" distR="114300" simplePos="0" relativeHeight="251686912" behindDoc="0" locked="0" layoutInCell="1" allowOverlap="1">
            <wp:simplePos x="0" y="0"/>
            <wp:positionH relativeFrom="column">
              <wp:posOffset>261620</wp:posOffset>
            </wp:positionH>
            <wp:positionV relativeFrom="paragraph">
              <wp:posOffset>41910</wp:posOffset>
            </wp:positionV>
            <wp:extent cx="2586990" cy="1857375"/>
            <wp:effectExtent l="19050" t="0" r="3810" b="0"/>
            <wp:wrapNone/>
            <wp:docPr id="11" name="图片 11" descr="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显示"/>
                    <pic:cNvPicPr>
                      <a:picLocks noChangeAspect="1"/>
                    </pic:cNvPicPr>
                  </pic:nvPicPr>
                  <pic:blipFill>
                    <a:blip r:embed="rId10"/>
                    <a:srcRect l="4873" t="20846" r="53620" b="70735"/>
                    <a:stretch>
                      <a:fillRect/>
                    </a:stretch>
                  </pic:blipFill>
                  <pic:spPr>
                    <a:xfrm>
                      <a:off x="0" y="0"/>
                      <a:ext cx="2586990" cy="1857375"/>
                    </a:xfrm>
                    <a:prstGeom prst="rect">
                      <a:avLst/>
                    </a:prstGeom>
                  </pic:spPr>
                </pic:pic>
              </a:graphicData>
            </a:graphic>
          </wp:anchor>
        </w:drawing>
      </w:r>
      <w:r>
        <w:rPr>
          <w:rFonts w:hint="eastAsia" w:ascii="Arial" w:hAnsi="Arial" w:cs="Arial"/>
          <w:sz w:val="30"/>
          <w:szCs w:val="30"/>
        </w:rPr>
        <w:t xml:space="preserve">                                  </w:t>
      </w:r>
      <w:r>
        <w:rPr>
          <w:rFonts w:ascii="Arial" w:hAnsi="Arial" w:cs="Arial"/>
          <w:sz w:val="30"/>
          <w:szCs w:val="30"/>
        </w:rPr>
        <w:drawing>
          <wp:inline distT="0" distB="0" distL="0" distR="0">
            <wp:extent cx="2537460" cy="1809115"/>
            <wp:effectExtent l="1905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7991" cy="1809334"/>
                    </a:xfrm>
                    <a:prstGeom prst="rect">
                      <a:avLst/>
                    </a:prstGeom>
                  </pic:spPr>
                </pic:pic>
              </a:graphicData>
            </a:graphic>
          </wp:inline>
        </w:drawing>
      </w:r>
    </w:p>
    <w:p>
      <w:pPr>
        <w:ind w:firstLine="1950" w:firstLineChars="650"/>
        <w:rPr>
          <w:rFonts w:ascii="Arial" w:hAnsi="Arial" w:cs="Arial"/>
          <w:sz w:val="30"/>
          <w:szCs w:val="30"/>
        </w:rPr>
      </w:pPr>
      <w:r>
        <w:rPr>
          <w:rFonts w:ascii="Arial" w:hAnsi="Arial" w:cs="Arial"/>
          <w:sz w:val="30"/>
          <w:szCs w:val="30"/>
        </w:rPr>
        <w:t>图4—1</w:t>
      </w:r>
      <w:r>
        <w:rPr>
          <w:rFonts w:hint="eastAsia" w:ascii="Arial" w:hAnsi="Arial" w:cs="Arial"/>
          <w:sz w:val="30"/>
          <w:szCs w:val="30"/>
        </w:rPr>
        <w:t xml:space="preserve">                     </w:t>
      </w:r>
      <w:r>
        <w:rPr>
          <w:rFonts w:ascii="Arial" w:hAnsi="Arial" w:cs="Arial"/>
          <w:sz w:val="30"/>
          <w:szCs w:val="30"/>
        </w:rPr>
        <w:t>图4—</w:t>
      </w:r>
      <w:r>
        <w:rPr>
          <w:rFonts w:hint="eastAsia" w:ascii="Arial" w:hAnsi="Arial" w:cs="Arial"/>
          <w:sz w:val="30"/>
          <w:szCs w:val="30"/>
        </w:rPr>
        <w:t>2</w:t>
      </w:r>
    </w:p>
    <w:p>
      <w:pPr>
        <w:tabs>
          <w:tab w:val="left" w:pos="1470"/>
        </w:tabs>
        <w:spacing w:line="360" w:lineRule="auto"/>
        <w:rPr>
          <w:rFonts w:ascii="Arial" w:hAnsi="Arial" w:cs="Arial"/>
          <w:b/>
          <w:bCs/>
          <w:sz w:val="30"/>
          <w:szCs w:val="30"/>
        </w:rPr>
      </w:pPr>
    </w:p>
    <w:p>
      <w:pPr>
        <w:tabs>
          <w:tab w:val="left" w:pos="1470"/>
        </w:tabs>
        <w:spacing w:line="360" w:lineRule="auto"/>
        <w:rPr>
          <w:rFonts w:ascii="Arial" w:hAnsi="Arial" w:cs="Arial"/>
          <w:b/>
          <w:bCs/>
          <w:sz w:val="30"/>
          <w:szCs w:val="30"/>
        </w:rPr>
      </w:pPr>
      <w:r>
        <w:rPr>
          <w:rFonts w:ascii="Arial" w:hAnsi="Arial" w:cs="Arial"/>
          <w:b/>
          <w:bCs/>
          <w:sz w:val="30"/>
          <w:szCs w:val="30"/>
        </w:rPr>
        <w:t>2、</w:t>
      </w:r>
      <w:r>
        <w:rPr>
          <w:rFonts w:hint="eastAsia" w:ascii="Arial" w:hAnsi="Arial" w:cs="Arial"/>
          <w:b/>
          <w:bCs/>
          <w:sz w:val="30"/>
          <w:szCs w:val="30"/>
        </w:rPr>
        <w:t>参数设置</w:t>
      </w:r>
    </w:p>
    <w:p>
      <w:pPr>
        <w:pStyle w:val="11"/>
        <w:spacing w:line="360" w:lineRule="auto"/>
        <w:ind w:left="359" w:leftChars="171"/>
        <w:rPr>
          <w:rFonts w:ascii="Arial" w:cs="Arial"/>
          <w:b w:val="0"/>
          <w:bCs w:val="0"/>
          <w:sz w:val="30"/>
          <w:szCs w:val="30"/>
        </w:rPr>
      </w:pPr>
      <w:r>
        <w:rPr>
          <w:rFonts w:hint="eastAsia" w:ascii="Arial" w:cs="Arial"/>
          <w:b w:val="0"/>
          <w:bCs w:val="0"/>
          <w:sz w:val="30"/>
          <w:szCs w:val="30"/>
        </w:rPr>
        <w:t>测试之前必须先对各项参数进行正确设置，才能开始测试，否则会导致测试结果不正确甚至损坏设备。在主菜单中点击“参数设置”具体各项参数设置界面（如图4-2）。 “测试电源”是指仪器最大输出的测量电压和电流，此项参数为所有测试项目共有；“短路电流”是指所测电站的地网实际设计参数，此项参数参与接触电势和短路电流的数据计算，设置不正确会导致测量结果不准确；“电阻率a”为土壤电阻率测试时地桩之间的间距，“电阻率b”为土壤电阻率测试时地桩深入地面以下的深度；“电阻Rm”为仪器电压测量端P1和P2之间接入的一个1500Ω的电阻，根据国标在测量跨步电压和接触电势两个项目时需要在电压测量端P1和P2之间接入一个1500Ω的电阻，其它测试时选择“不接”；“测试频率”是指仪器输出电源的频率，可以根据具体环境自行选择不同的变频或者单频输出，在国内50Hz电网使用一般设置为45.0/55.0Hz。设置正确后点击“保存”返回主界面。</w:t>
      </w:r>
    </w:p>
    <w:p>
      <w:pPr>
        <w:rPr>
          <w:rFonts w:ascii="Arial" w:hAnsi="Arial" w:cs="Arial"/>
          <w:sz w:val="30"/>
          <w:szCs w:val="30"/>
        </w:rPr>
      </w:pPr>
    </w:p>
    <w:p>
      <w:pPr>
        <w:pStyle w:val="30"/>
        <w:numPr>
          <w:ilvl w:val="0"/>
          <w:numId w:val="4"/>
        </w:numPr>
        <w:ind w:firstLineChars="0"/>
        <w:rPr>
          <w:rFonts w:ascii="Arial" w:hAnsi="Arial" w:cs="Arial"/>
          <w:b/>
          <w:bCs/>
          <w:sz w:val="30"/>
          <w:szCs w:val="30"/>
        </w:rPr>
      </w:pPr>
      <w:r>
        <w:rPr>
          <w:rFonts w:hint="eastAsia" w:ascii="Arial" w:hAnsi="Arial" w:cs="Arial"/>
          <w:b/>
          <w:bCs/>
          <w:sz w:val="30"/>
          <w:szCs w:val="30"/>
        </w:rPr>
        <w:t>地网阻抗</w:t>
      </w:r>
    </w:p>
    <w:p>
      <w:pPr>
        <w:pStyle w:val="11"/>
        <w:spacing w:line="360" w:lineRule="auto"/>
        <w:ind w:left="359" w:leftChars="171"/>
        <w:rPr>
          <w:rFonts w:ascii="Arial" w:cs="Arial"/>
          <w:b w:val="0"/>
          <w:bCs w:val="0"/>
          <w:sz w:val="30"/>
          <w:szCs w:val="30"/>
        </w:rPr>
      </w:pPr>
      <w:r>
        <w:rPr>
          <w:rFonts w:hint="eastAsia" w:ascii="Arial" w:cs="Arial"/>
          <w:b w:val="0"/>
          <w:bCs w:val="0"/>
          <w:sz w:val="30"/>
          <w:szCs w:val="30"/>
        </w:rPr>
        <w:t>点击主菜单上的“地网阻抗”按钮进入地网阻抗的测试界面（如图4-3），屏幕上方显示仪器外部接线示意图，左下方显示所设置的测试电流，最后一次确认外部接线无误之后，即可轻轻按住下方的“开始测试”按钮，当按住此按键后按键内部的显示将变成进度条形式显示，按住此按键不放直至进度条跑满则仪器打开输出开始测量。测量过程分两个部分，首先进行的是55Hz的测量之后再变频到45Hz进行测量。测量完成后显示全部测量结果（如图4-4）。测量结果仪器会自动保存，用户无需手动保存。如需打印数据，点击旁边的“打印”按钮即可打印输出所需数据。</w:t>
      </w:r>
    </w:p>
    <w:p>
      <w:pPr>
        <w:pStyle w:val="11"/>
        <w:spacing w:line="360" w:lineRule="auto"/>
        <w:ind w:firstLine="300" w:firstLineChars="100"/>
        <w:rPr>
          <w:rFonts w:ascii="Arial" w:cs="Arial"/>
          <w:b w:val="0"/>
          <w:bCs w:val="0"/>
          <w:sz w:val="30"/>
          <w:szCs w:val="30"/>
        </w:rPr>
      </w:pPr>
      <w:r>
        <w:rPr>
          <w:rFonts w:ascii="Arial" w:cs="Arial"/>
          <w:b w:val="0"/>
          <w:bCs w:val="0"/>
          <w:sz w:val="30"/>
          <w:szCs w:val="30"/>
        </w:rPr>
        <w:drawing>
          <wp:anchor distT="0" distB="0" distL="114300" distR="114300" simplePos="0" relativeHeight="251664384" behindDoc="0" locked="0" layoutInCell="1" allowOverlap="1">
            <wp:simplePos x="0" y="0"/>
            <wp:positionH relativeFrom="column">
              <wp:posOffset>3119120</wp:posOffset>
            </wp:positionH>
            <wp:positionV relativeFrom="paragraph">
              <wp:posOffset>-120015</wp:posOffset>
            </wp:positionV>
            <wp:extent cx="2733675" cy="1962150"/>
            <wp:effectExtent l="19050" t="0" r="9525" b="0"/>
            <wp:wrapNone/>
            <wp:docPr id="29" name="图片 12" descr="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000.bmp"/>
                    <pic:cNvPicPr>
                      <a:picLocks noChangeAspect="1"/>
                    </pic:cNvPicPr>
                  </pic:nvPicPr>
                  <pic:blipFill>
                    <a:blip r:embed="rId12" cstate="print"/>
                    <a:srcRect/>
                    <a:stretch>
                      <a:fillRect/>
                    </a:stretch>
                  </pic:blipFill>
                  <pic:spPr>
                    <a:xfrm>
                      <a:off x="0" y="0"/>
                      <a:ext cx="2733675" cy="1962150"/>
                    </a:xfrm>
                    <a:prstGeom prst="rect">
                      <a:avLst/>
                    </a:prstGeom>
                  </pic:spPr>
                </pic:pic>
              </a:graphicData>
            </a:graphic>
          </wp:anchor>
        </w:drawing>
      </w:r>
      <w:r>
        <w:rPr>
          <w:rFonts w:ascii="Arial" w:cs="Arial"/>
          <w:b w:val="0"/>
          <w:bCs w:val="0"/>
          <w:sz w:val="30"/>
          <w:szCs w:val="30"/>
        </w:rPr>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2714625" cy="1962150"/>
            <wp:effectExtent l="19050" t="0" r="9525" b="0"/>
            <wp:wrapNone/>
            <wp:docPr id="28" name="图片 12" descr="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000.bmp"/>
                    <pic:cNvPicPr>
                      <a:picLocks noChangeAspect="1"/>
                    </pic:cNvPicPr>
                  </pic:nvPicPr>
                  <pic:blipFill>
                    <a:blip r:embed="rId13" cstate="print"/>
                    <a:srcRect/>
                    <a:stretch>
                      <a:fillRect/>
                    </a:stretch>
                  </pic:blipFill>
                  <pic:spPr>
                    <a:xfrm>
                      <a:off x="0" y="0"/>
                      <a:ext cx="2714625" cy="1962150"/>
                    </a:xfrm>
                    <a:prstGeom prst="rect">
                      <a:avLst/>
                    </a:prstGeom>
                  </pic:spPr>
                </pic:pic>
              </a:graphicData>
            </a:graphic>
          </wp:anchor>
        </w:drawing>
      </w:r>
    </w:p>
    <w:p>
      <w:pPr>
        <w:pStyle w:val="11"/>
        <w:spacing w:line="360" w:lineRule="auto"/>
        <w:ind w:firstLine="300" w:firstLineChars="100"/>
        <w:rPr>
          <w:rFonts w:ascii="Arial" w:cs="Arial"/>
          <w:b w:val="0"/>
          <w:bCs w:val="0"/>
          <w:sz w:val="30"/>
          <w:szCs w:val="30"/>
        </w:rPr>
      </w:pPr>
    </w:p>
    <w:p>
      <w:pPr>
        <w:pStyle w:val="11"/>
        <w:spacing w:line="360" w:lineRule="auto"/>
        <w:ind w:firstLine="300" w:firstLineChars="100"/>
        <w:rPr>
          <w:rFonts w:ascii="Arial" w:cs="Arial"/>
          <w:b w:val="0"/>
          <w:bCs w:val="0"/>
          <w:sz w:val="30"/>
          <w:szCs w:val="30"/>
        </w:rPr>
      </w:pPr>
    </w:p>
    <w:p>
      <w:pPr>
        <w:pStyle w:val="11"/>
        <w:spacing w:line="360" w:lineRule="auto"/>
        <w:ind w:firstLine="300" w:firstLineChars="100"/>
        <w:rPr>
          <w:rFonts w:ascii="Arial" w:cs="Arial"/>
          <w:b w:val="0"/>
          <w:bCs w:val="0"/>
          <w:sz w:val="30"/>
          <w:szCs w:val="30"/>
        </w:rPr>
      </w:pPr>
    </w:p>
    <w:p>
      <w:pPr>
        <w:pStyle w:val="11"/>
        <w:spacing w:line="360" w:lineRule="auto"/>
        <w:ind w:firstLine="300" w:firstLineChars="100"/>
        <w:rPr>
          <w:rFonts w:ascii="Arial" w:cs="Arial"/>
          <w:b w:val="0"/>
          <w:bCs w:val="0"/>
          <w:sz w:val="30"/>
          <w:szCs w:val="30"/>
        </w:rPr>
      </w:pPr>
    </w:p>
    <w:p>
      <w:pPr>
        <w:pStyle w:val="11"/>
        <w:spacing w:line="360" w:lineRule="auto"/>
        <w:ind w:firstLine="1928" w:firstLineChars="800"/>
        <w:rPr>
          <w:rFonts w:hAnsi="宋体"/>
          <w:color w:val="000000"/>
        </w:rPr>
      </w:pPr>
      <w:r>
        <w:rPr>
          <w:rFonts w:hint="eastAsia"/>
        </w:rPr>
        <w:t>图4-3                                 图4-4</w:t>
      </w:r>
    </w:p>
    <w:p>
      <w:pPr>
        <w:numPr>
          <w:ilvl w:val="0"/>
          <w:numId w:val="5"/>
        </w:numPr>
        <w:rPr>
          <w:rFonts w:ascii="Arial" w:hAnsi="Arial" w:cs="Arial"/>
          <w:b/>
          <w:bCs/>
          <w:sz w:val="30"/>
          <w:szCs w:val="30"/>
        </w:rPr>
      </w:pPr>
      <w:r>
        <w:rPr>
          <w:rFonts w:hint="eastAsia" w:ascii="Arial" w:hAnsi="Arial" w:cs="Arial"/>
          <w:b/>
          <w:bCs/>
          <w:sz w:val="30"/>
          <w:szCs w:val="30"/>
        </w:rPr>
        <w:t>接触电势</w:t>
      </w:r>
    </w:p>
    <w:p>
      <w:pPr>
        <w:pStyle w:val="11"/>
        <w:spacing w:line="360" w:lineRule="auto"/>
        <w:ind w:left="359" w:leftChars="171"/>
        <w:rPr>
          <w:rFonts w:hAnsi="宋体"/>
          <w:color w:val="000000"/>
        </w:rPr>
      </w:pPr>
      <w:r>
        <w:rPr>
          <w:rFonts w:hint="eastAsia" w:ascii="Arial" w:cs="Arial"/>
          <w:b w:val="0"/>
          <w:bCs w:val="0"/>
          <w:sz w:val="30"/>
          <w:szCs w:val="30"/>
        </w:rPr>
        <w:t xml:space="preserve">  点击主菜单上的“接触电势”按钮进入接触电势的测试界面（如图4-5）；对于接触电势的测量方法，根据相关测量规程的规定需要在取电压信号的两端并接1500Ω的电阻，当进行接触电势的测量时仪器内部已经自动接入了1500Ω的电阻，使用人员不必再在外部并接1500Ω的电阻。接好仪器的电流回路（仪器的电流端子C1和C2分别接到电流极和所指定的构架距地面1.8m以上）；将仪器的电压端子P1和P2分别接在构架1.8m处和距构架0.8m处的接地网金属材料上；</w:t>
      </w:r>
    </w:p>
    <w:p>
      <w:pPr>
        <w:rPr>
          <w:rFonts w:ascii="Arial" w:hAnsi="Arial" w:cs="Arial"/>
          <w:sz w:val="30"/>
          <w:szCs w:val="30"/>
        </w:rPr>
      </w:pPr>
      <w:r>
        <w:rPr>
          <w:rFonts w:hint="eastAsia"/>
        </w:rPr>
        <w:drawing>
          <wp:anchor distT="0" distB="0" distL="114300" distR="114300" simplePos="0" relativeHeight="251666432" behindDoc="0" locked="0" layoutInCell="1" allowOverlap="1">
            <wp:simplePos x="0" y="0"/>
            <wp:positionH relativeFrom="column">
              <wp:posOffset>204470</wp:posOffset>
            </wp:positionH>
            <wp:positionV relativeFrom="paragraph">
              <wp:posOffset>241935</wp:posOffset>
            </wp:positionV>
            <wp:extent cx="2713355" cy="1941195"/>
            <wp:effectExtent l="0" t="0" r="10795" b="1905"/>
            <wp:wrapNone/>
            <wp:docPr id="30" name="图片 2" descr="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显示"/>
                    <pic:cNvPicPr>
                      <a:picLocks noChangeAspect="1"/>
                    </pic:cNvPicPr>
                  </pic:nvPicPr>
                  <pic:blipFill>
                    <a:blip r:embed="rId10"/>
                    <a:srcRect l="52789" t="41351" r="5695" b="50250"/>
                    <a:stretch>
                      <a:fillRect/>
                    </a:stretch>
                  </pic:blipFill>
                  <pic:spPr>
                    <a:xfrm>
                      <a:off x="0" y="0"/>
                      <a:ext cx="2713355" cy="1941195"/>
                    </a:xfrm>
                    <a:prstGeom prst="rect">
                      <a:avLst/>
                    </a:prstGeom>
                  </pic:spPr>
                </pic:pic>
              </a:graphicData>
            </a:graphic>
          </wp:anchor>
        </w:drawing>
      </w:r>
    </w:p>
    <w:p>
      <w:pPr>
        <w:pStyle w:val="30"/>
        <w:ind w:left="420" w:firstLine="0" w:firstLineChars="0"/>
        <w:rPr>
          <w:rFonts w:ascii="Arial" w:hAnsi="Arial" w:cs="Arial"/>
          <w:sz w:val="30"/>
          <w:szCs w:val="30"/>
        </w:rPr>
      </w:pPr>
    </w:p>
    <w:p>
      <w:pPr>
        <w:pStyle w:val="30"/>
        <w:ind w:left="420" w:firstLine="0" w:firstLineChars="0"/>
        <w:rPr>
          <w:rFonts w:ascii="Arial" w:hAnsi="Arial" w:cs="Arial"/>
          <w:sz w:val="30"/>
          <w:szCs w:val="30"/>
        </w:rPr>
      </w:pPr>
    </w:p>
    <w:p>
      <w:pPr>
        <w:jc w:val="center"/>
        <w:rPr>
          <w:rFonts w:ascii="Arial" w:hAnsi="Arial" w:cs="Arial"/>
          <w:sz w:val="30"/>
          <w:szCs w:val="30"/>
        </w:rPr>
      </w:pPr>
      <w:r>
        <w:rPr>
          <w:rFonts w:ascii="Arial" w:hAnsi="Arial" w:cs="Arial"/>
          <w:sz w:val="30"/>
          <w:szCs w:val="30"/>
        </w:rPr>
        <w:drawing>
          <wp:anchor distT="0" distB="0" distL="114300" distR="114300" simplePos="0" relativeHeight="251668480" behindDoc="0" locked="0" layoutInCell="1" allowOverlap="1">
            <wp:simplePos x="0" y="0"/>
            <wp:positionH relativeFrom="column">
              <wp:posOffset>3147695</wp:posOffset>
            </wp:positionH>
            <wp:positionV relativeFrom="paragraph">
              <wp:posOffset>-984885</wp:posOffset>
            </wp:positionV>
            <wp:extent cx="2743200" cy="1990725"/>
            <wp:effectExtent l="0" t="0" r="0" b="9525"/>
            <wp:wrapNone/>
            <wp:docPr id="31" name="图片 12" descr="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000.bmp"/>
                    <pic:cNvPicPr>
                      <a:picLocks noChangeAspect="1"/>
                    </pic:cNvPicPr>
                  </pic:nvPicPr>
                  <pic:blipFill>
                    <a:blip r:embed="rId14" cstate="print"/>
                    <a:srcRect/>
                    <a:stretch>
                      <a:fillRect/>
                    </a:stretch>
                  </pic:blipFill>
                  <pic:spPr>
                    <a:xfrm>
                      <a:off x="0" y="0"/>
                      <a:ext cx="2743200" cy="1990725"/>
                    </a:xfrm>
                    <a:prstGeom prst="rect">
                      <a:avLst/>
                    </a:prstGeom>
                  </pic:spPr>
                </pic:pic>
              </a:graphicData>
            </a:graphic>
          </wp:anchor>
        </w:drawing>
      </w:r>
    </w:p>
    <w:p>
      <w:pPr>
        <w:rPr>
          <w:rFonts w:ascii="Arial" w:hAnsi="Arial" w:cs="Arial"/>
          <w:b/>
          <w:bCs/>
          <w:sz w:val="30"/>
          <w:szCs w:val="30"/>
        </w:rPr>
      </w:pPr>
    </w:p>
    <w:p>
      <w:pPr>
        <w:pStyle w:val="11"/>
        <w:spacing w:line="360" w:lineRule="auto"/>
        <w:ind w:firstLine="1467" w:firstLineChars="609"/>
      </w:pPr>
      <w:r>
        <w:rPr>
          <w:rFonts w:hint="eastAsia"/>
        </w:rPr>
        <w:t>图4-5                                      图4-6</w:t>
      </w:r>
    </w:p>
    <w:p>
      <w:pPr>
        <w:pStyle w:val="11"/>
        <w:spacing w:line="360" w:lineRule="auto"/>
        <w:ind w:firstLine="450" w:firstLineChars="150"/>
        <w:rPr>
          <w:rFonts w:ascii="Arial" w:cs="Arial"/>
          <w:b w:val="0"/>
          <w:bCs w:val="0"/>
          <w:sz w:val="30"/>
          <w:szCs w:val="30"/>
        </w:rPr>
      </w:pPr>
      <w:r>
        <w:rPr>
          <w:rFonts w:hint="eastAsia" w:ascii="Arial" w:cs="Arial"/>
          <w:b w:val="0"/>
          <w:bCs w:val="0"/>
          <w:sz w:val="30"/>
          <w:szCs w:val="30"/>
        </w:rPr>
        <w:t>确认接线无误后开始测量，测量完成后自动显示测试结果（如图4-6）。</w:t>
      </w:r>
    </w:p>
    <w:p>
      <w:pPr>
        <w:pStyle w:val="11"/>
        <w:spacing w:line="360" w:lineRule="auto"/>
        <w:ind w:left="359" w:leftChars="171" w:firstLine="0"/>
        <w:rPr>
          <w:rFonts w:ascii="Arial" w:cs="Arial"/>
          <w:b w:val="0"/>
          <w:bCs w:val="0"/>
          <w:sz w:val="30"/>
          <w:szCs w:val="30"/>
        </w:rPr>
      </w:pPr>
      <w:r>
        <w:rPr>
          <w:rFonts w:hint="eastAsia" w:ascii="Arial" w:cs="Arial"/>
          <w:b w:val="0"/>
          <w:bCs w:val="0"/>
          <w:sz w:val="30"/>
          <w:szCs w:val="30"/>
        </w:rPr>
        <w:t>上述的测量结果为仪器显示的欧姆值，其含义是：1安培电流经构架入地网时，工作人员触及构架1.8m高度位置所承受的电位差。再根据该变电站的短路电流计算值，即可算出该指定构架处的“接触电势”（接触电位差）。</w:t>
      </w:r>
    </w:p>
    <w:p>
      <w:pPr>
        <w:numPr>
          <w:ilvl w:val="0"/>
          <w:numId w:val="5"/>
        </w:numPr>
        <w:rPr>
          <w:rFonts w:ascii="Arial" w:hAnsi="Arial" w:cs="Arial"/>
          <w:b/>
          <w:bCs/>
          <w:sz w:val="30"/>
          <w:szCs w:val="30"/>
        </w:rPr>
      </w:pPr>
      <w:r>
        <w:rPr>
          <w:rFonts w:hint="eastAsia" w:ascii="Arial" w:hAnsi="Arial" w:cs="Arial"/>
          <w:b/>
          <w:bCs/>
          <w:sz w:val="30"/>
          <w:szCs w:val="30"/>
        </w:rPr>
        <w:t>跨步电压</w:t>
      </w:r>
    </w:p>
    <w:p>
      <w:pPr>
        <w:pStyle w:val="11"/>
        <w:spacing w:line="360" w:lineRule="auto"/>
        <w:ind w:left="764" w:leftChars="364" w:firstLine="600" w:firstLineChars="200"/>
        <w:rPr>
          <w:rFonts w:ascii="Arial" w:cs="Arial"/>
          <w:b w:val="0"/>
          <w:bCs w:val="0"/>
          <w:sz w:val="30"/>
          <w:szCs w:val="30"/>
        </w:rPr>
      </w:pPr>
      <w:r>
        <w:rPr>
          <w:rFonts w:hint="eastAsia" w:ascii="Arial" w:cs="Arial"/>
          <w:b w:val="0"/>
          <w:bCs w:val="0"/>
          <w:sz w:val="30"/>
          <w:szCs w:val="30"/>
        </w:rPr>
        <w:t>点击主菜单上的“跨步电压”按钮进入跨步电压的测试界面（如图4-7）；对于跨步电压的测量方法，根据相关测量规程的规定需要在取电压信号的两端并接1500Ω的电阻，当进行跨步电压的测量时仪器内部已经自动接入了1500Ω的电阻，使用人员不必再在外部并接1500Ω的电阻。接好仪器的电流回路（仪器的电流端子C1和C2分别接到电流极和地网上）；将仪器的电压端子P1和P2分别接在相距0.8m的两个测量接地极上（请参照有关规程）；确认接线无误后开始测量，测量完成后自动显示测试结果（如图4-8）。</w:t>
      </w:r>
    </w:p>
    <w:p>
      <w:pPr>
        <w:pStyle w:val="11"/>
        <w:spacing w:line="360" w:lineRule="auto"/>
        <w:ind w:left="764" w:leftChars="364" w:firstLine="600" w:firstLineChars="200"/>
        <w:rPr>
          <w:rFonts w:ascii="Arial" w:cs="Arial"/>
          <w:b w:val="0"/>
          <w:bCs w:val="0"/>
          <w:sz w:val="30"/>
          <w:szCs w:val="30"/>
        </w:rPr>
      </w:pPr>
      <w:r>
        <w:rPr>
          <w:rFonts w:hint="eastAsia" w:ascii="Arial" w:cs="Arial"/>
          <w:b w:val="0"/>
          <w:bCs w:val="0"/>
          <w:sz w:val="30"/>
          <w:szCs w:val="30"/>
        </w:rPr>
        <w:t>上述的测量结果为仪器显示的欧姆值，其含义是：1安培电流经接地网入地时，工作人员双脚站在相距0.8m的地面上所承受的电位差。再根据该变电站的短路电流计算值，即可算出实际的跨步电压（跨步电位差）。</w:t>
      </w:r>
    </w:p>
    <w:p>
      <w:pPr>
        <w:pStyle w:val="11"/>
        <w:ind w:left="745" w:leftChars="355" w:firstLine="750" w:firstLineChars="250"/>
        <w:rPr>
          <w:rFonts w:ascii="Arial" w:cs="Arial"/>
          <w:b w:val="0"/>
          <w:bCs w:val="0"/>
          <w:sz w:val="30"/>
          <w:szCs w:val="30"/>
        </w:rPr>
      </w:pPr>
      <w:r>
        <w:rPr>
          <w:rFonts w:hint="eastAsia" w:ascii="Arial" w:cs="Arial"/>
          <w:b w:val="0"/>
          <w:bCs w:val="0"/>
          <w:sz w:val="30"/>
          <w:szCs w:val="30"/>
        </w:rPr>
        <w:t>值得指出的是，如果用于测量跨步电压的“测量接地极”为金属板的话，应注意金属板与地面的接触问题，假如简单的将金属板放在地面上（或草地上），测量结果的误差可能较大。</w:t>
      </w:r>
    </w:p>
    <w:p>
      <w:pPr>
        <w:rPr>
          <w:rFonts w:ascii="宋体" w:hAnsi="宋体"/>
          <w:color w:val="000000"/>
        </w:rPr>
      </w:pPr>
    </w:p>
    <w:p>
      <w:pPr>
        <w:jc w:val="center"/>
        <w:rPr>
          <w:rFonts w:ascii="宋体" w:hAnsi="宋体"/>
          <w:color w:val="000000"/>
        </w:rPr>
      </w:pPr>
      <w:r>
        <w:rPr>
          <w:rFonts w:hint="eastAsia" w:ascii="宋体" w:hAnsi="宋体"/>
          <w:color w:val="000000"/>
        </w:rPr>
        <w:drawing>
          <wp:anchor distT="0" distB="0" distL="114300" distR="114300" simplePos="0" relativeHeight="251672576" behindDoc="0" locked="0" layoutInCell="1" allowOverlap="1">
            <wp:simplePos x="0" y="0"/>
            <wp:positionH relativeFrom="column">
              <wp:posOffset>3271520</wp:posOffset>
            </wp:positionH>
            <wp:positionV relativeFrom="paragraph">
              <wp:posOffset>70485</wp:posOffset>
            </wp:positionV>
            <wp:extent cx="2705100" cy="1914525"/>
            <wp:effectExtent l="19050" t="0" r="0" b="0"/>
            <wp:wrapNone/>
            <wp:docPr id="33" name="图片 12" descr="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000.bmp"/>
                    <pic:cNvPicPr>
                      <a:picLocks noChangeAspect="1"/>
                    </pic:cNvPicPr>
                  </pic:nvPicPr>
                  <pic:blipFill>
                    <a:blip r:embed="rId15" cstate="print"/>
                    <a:srcRect/>
                    <a:stretch>
                      <a:fillRect/>
                    </a:stretch>
                  </pic:blipFill>
                  <pic:spPr>
                    <a:xfrm>
                      <a:off x="0" y="0"/>
                      <a:ext cx="2705100" cy="1914525"/>
                    </a:xfrm>
                    <a:prstGeom prst="rect">
                      <a:avLst/>
                    </a:prstGeom>
                  </pic:spPr>
                </pic:pic>
              </a:graphicData>
            </a:graphic>
          </wp:anchor>
        </w:drawing>
      </w:r>
      <w:r>
        <w:rPr>
          <w:rFonts w:hint="eastAsia" w:ascii="宋体" w:hAnsi="宋体"/>
          <w:color w:val="000000"/>
        </w:rPr>
        <w:drawing>
          <wp:anchor distT="0" distB="0" distL="114300" distR="114300" simplePos="0" relativeHeight="251670528" behindDoc="0" locked="0" layoutInCell="1" allowOverlap="1">
            <wp:simplePos x="0" y="0"/>
            <wp:positionH relativeFrom="column">
              <wp:posOffset>490220</wp:posOffset>
            </wp:positionH>
            <wp:positionV relativeFrom="paragraph">
              <wp:posOffset>108585</wp:posOffset>
            </wp:positionV>
            <wp:extent cx="2619375" cy="1876425"/>
            <wp:effectExtent l="19050" t="0" r="9525" b="0"/>
            <wp:wrapNone/>
            <wp:docPr id="32" name="图片 5" descr="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显示"/>
                    <pic:cNvPicPr>
                      <a:picLocks noChangeAspect="1"/>
                    </pic:cNvPicPr>
                  </pic:nvPicPr>
                  <pic:blipFill>
                    <a:blip r:embed="rId10"/>
                    <a:srcRect l="53275" t="50613" r="5472" b="41010"/>
                    <a:stretch>
                      <a:fillRect/>
                    </a:stretch>
                  </pic:blipFill>
                  <pic:spPr>
                    <a:xfrm>
                      <a:off x="0" y="0"/>
                      <a:ext cx="2619375" cy="1876425"/>
                    </a:xfrm>
                    <a:prstGeom prst="rect">
                      <a:avLst/>
                    </a:prstGeom>
                  </pic:spPr>
                </pic:pic>
              </a:graphicData>
            </a:graphic>
          </wp:anchor>
        </w:drawing>
      </w:r>
    </w:p>
    <w:p>
      <w:pPr>
        <w:jc w:val="center"/>
        <w:rPr>
          <w:rFonts w:ascii="宋体" w:hAnsi="宋体"/>
          <w:color w:val="000000"/>
        </w:rPr>
      </w:pPr>
    </w:p>
    <w:p>
      <w:pPr>
        <w:jc w:val="center"/>
        <w:rPr>
          <w:rFonts w:ascii="宋体" w:hAnsi="宋体"/>
          <w:color w:val="000000"/>
        </w:rPr>
      </w:pPr>
    </w:p>
    <w:p>
      <w:pPr>
        <w:jc w:val="center"/>
        <w:rPr>
          <w:rFonts w:ascii="宋体" w:hAnsi="宋体"/>
          <w:color w:val="000000"/>
        </w:rPr>
      </w:pPr>
    </w:p>
    <w:p>
      <w:pPr>
        <w:jc w:val="center"/>
        <w:rPr>
          <w:rFonts w:ascii="宋体" w:hAnsi="宋体"/>
          <w:color w:val="000000"/>
        </w:rPr>
      </w:pPr>
    </w:p>
    <w:p>
      <w:pPr>
        <w:jc w:val="center"/>
        <w:rPr>
          <w:rFonts w:ascii="宋体" w:hAnsi="宋体"/>
          <w:color w:val="000000"/>
        </w:rPr>
      </w:pPr>
    </w:p>
    <w:p>
      <w:pPr>
        <w:jc w:val="center"/>
        <w:rPr>
          <w:rFonts w:ascii="宋体" w:hAnsi="宋体"/>
          <w:color w:val="000000"/>
        </w:rPr>
      </w:pPr>
    </w:p>
    <w:p>
      <w:pPr>
        <w:jc w:val="center"/>
        <w:rPr>
          <w:rFonts w:ascii="宋体" w:hAnsi="宋体"/>
          <w:color w:val="000000"/>
        </w:rPr>
      </w:pPr>
    </w:p>
    <w:p>
      <w:pPr>
        <w:jc w:val="center"/>
        <w:rPr>
          <w:rFonts w:ascii="宋体" w:hAnsi="宋体"/>
          <w:color w:val="000000"/>
        </w:rPr>
      </w:pPr>
    </w:p>
    <w:p>
      <w:pPr>
        <w:jc w:val="center"/>
        <w:rPr>
          <w:rFonts w:ascii="Arial" w:hAnsi="Arial" w:cs="Arial"/>
          <w:sz w:val="30"/>
          <w:szCs w:val="30"/>
        </w:rPr>
      </w:pPr>
    </w:p>
    <w:p>
      <w:pPr>
        <w:jc w:val="both"/>
        <w:rPr>
          <w:rFonts w:ascii="Arial" w:hAnsi="Arial" w:cs="Arial"/>
          <w:sz w:val="30"/>
          <w:szCs w:val="30"/>
        </w:rPr>
      </w:pPr>
      <w:r>
        <w:rPr>
          <w:rFonts w:hint="eastAsia" w:ascii="Arial" w:hAnsi="Arial" w:cs="Arial"/>
          <w:sz w:val="30"/>
          <w:szCs w:val="30"/>
        </w:rPr>
        <w:t xml:space="preserve">           </w:t>
      </w:r>
      <w:r>
        <w:rPr>
          <w:rFonts w:ascii="Arial" w:hAnsi="Arial" w:cs="Arial"/>
          <w:sz w:val="30"/>
          <w:szCs w:val="30"/>
        </w:rPr>
        <w:t>图4—</w:t>
      </w:r>
      <w:r>
        <w:rPr>
          <w:rFonts w:hint="eastAsia" w:ascii="Arial" w:hAnsi="Arial" w:cs="Arial"/>
          <w:sz w:val="30"/>
          <w:szCs w:val="30"/>
        </w:rPr>
        <w:t>7</w:t>
      </w:r>
      <w:r>
        <w:rPr>
          <w:rFonts w:ascii="Arial" w:hAnsi="Arial" w:cs="Arial"/>
          <w:sz w:val="30"/>
          <w:szCs w:val="30"/>
        </w:rPr>
        <w:t xml:space="preserve">                  </w:t>
      </w:r>
      <w:r>
        <w:rPr>
          <w:rFonts w:hint="eastAsia" w:ascii="Arial" w:hAnsi="Arial" w:cs="Arial"/>
          <w:sz w:val="30"/>
          <w:szCs w:val="30"/>
        </w:rPr>
        <w:t xml:space="preserve">   </w:t>
      </w:r>
      <w:r>
        <w:rPr>
          <w:rFonts w:ascii="Arial" w:hAnsi="Arial" w:cs="Arial"/>
          <w:sz w:val="30"/>
          <w:szCs w:val="30"/>
        </w:rPr>
        <w:t xml:space="preserve">  </w:t>
      </w:r>
      <w:r>
        <w:rPr>
          <w:rFonts w:hint="eastAsia" w:ascii="Arial" w:hAnsi="Arial" w:cs="Arial"/>
          <w:sz w:val="30"/>
          <w:szCs w:val="30"/>
        </w:rPr>
        <w:t xml:space="preserve"> </w:t>
      </w:r>
      <w:r>
        <w:rPr>
          <w:rFonts w:ascii="Arial" w:hAnsi="Arial" w:cs="Arial"/>
          <w:sz w:val="30"/>
          <w:szCs w:val="30"/>
        </w:rPr>
        <w:t xml:space="preserve">  图4—</w:t>
      </w:r>
      <w:r>
        <w:rPr>
          <w:rFonts w:hint="eastAsia" w:ascii="Arial" w:hAnsi="Arial" w:cs="Arial"/>
          <w:sz w:val="30"/>
          <w:szCs w:val="30"/>
        </w:rPr>
        <w:t>8</w:t>
      </w:r>
    </w:p>
    <w:p>
      <w:pPr>
        <w:rPr>
          <w:rFonts w:ascii="Arial" w:hAnsi="Arial" w:cs="Arial"/>
          <w:sz w:val="30"/>
          <w:szCs w:val="30"/>
        </w:rPr>
      </w:pPr>
      <w:r>
        <w:rPr>
          <w:rFonts w:hint="eastAsia" w:ascii="Arial" w:hAnsi="Arial" w:cs="Arial"/>
          <w:b/>
          <w:bCs/>
          <w:sz w:val="30"/>
          <w:szCs w:val="30"/>
        </w:rPr>
        <w:t xml:space="preserve">  6、土壤电阻率</w:t>
      </w:r>
    </w:p>
    <w:p>
      <w:pPr>
        <w:pStyle w:val="11"/>
        <w:spacing w:line="360" w:lineRule="auto"/>
        <w:rPr>
          <w:rFonts w:ascii="Arial" w:cs="Arial"/>
          <w:b w:val="0"/>
          <w:bCs w:val="0"/>
          <w:sz w:val="30"/>
          <w:szCs w:val="30"/>
        </w:rPr>
      </w:pPr>
      <w:r>
        <w:rPr>
          <w:rFonts w:hint="eastAsia" w:ascii="Arial" w:cs="Arial"/>
          <w:sz w:val="30"/>
          <w:szCs w:val="30"/>
        </w:rPr>
        <w:t xml:space="preserve">    </w:t>
      </w:r>
      <w:r>
        <w:rPr>
          <w:rFonts w:hint="eastAsia" w:ascii="Arial" w:cs="Arial"/>
          <w:b w:val="0"/>
          <w:bCs w:val="0"/>
          <w:sz w:val="30"/>
          <w:szCs w:val="30"/>
        </w:rPr>
        <w:t>点击主菜单上的“土壤阻率”按钮进入土壤电阻率的测试界面（如图4-9）；土壤电阻率的测量方法有很多，本仪器所采用的是四电极测探法。如图4-9所示，进行土壤电阻率测量之前，应先对地桩间距a和地桩深度b两项参数进行设置。测量注意事项：①a的取值为接地体的埋设深度。a一般取5m，对于基础较深的大楼其基础作为接地体一部分的，则a可取10m。②四根极棒布设在一条直线上，极棒的间距相等为a。③极棒与仪器上接线端子的连接顺序不能颠倒。④各极棒的打入地下深度不应超过极棒间距的1/20 ⑤为避免地下埋设的金属物对测量造成的干扰，在了解地下金属物位置的情况下，可将接地棒排列方向与地下金属物（管道等）走向呈垂直状态。</w:t>
      </w:r>
    </w:p>
    <w:p>
      <w:pPr>
        <w:pStyle w:val="11"/>
        <w:spacing w:line="360" w:lineRule="auto"/>
      </w:pPr>
    </w:p>
    <w:p>
      <w:pPr>
        <w:rPr>
          <w:rFonts w:ascii="Arial" w:hAnsi="Arial" w:cs="Arial"/>
          <w:sz w:val="30"/>
          <w:szCs w:val="30"/>
        </w:rPr>
      </w:pPr>
    </w:p>
    <w:p>
      <w:pPr>
        <w:rPr>
          <w:rFonts w:ascii="Arial" w:hAnsi="Arial" w:cs="Arial"/>
          <w:sz w:val="30"/>
          <w:szCs w:val="30"/>
        </w:rPr>
      </w:pPr>
    </w:p>
    <w:p>
      <w:pPr>
        <w:rPr>
          <w:rFonts w:ascii="Arial" w:hAnsi="Arial" w:cs="Arial"/>
          <w:sz w:val="30"/>
          <w:szCs w:val="30"/>
        </w:rPr>
      </w:pPr>
    </w:p>
    <w:p>
      <w:pPr>
        <w:rPr>
          <w:rFonts w:ascii="Arial" w:hAnsi="Arial" w:cs="Arial"/>
          <w:sz w:val="30"/>
          <w:szCs w:val="30"/>
        </w:rPr>
      </w:pPr>
    </w:p>
    <w:p>
      <w:pPr>
        <w:rPr>
          <w:rFonts w:ascii="Arial" w:hAnsi="Arial" w:cs="Arial"/>
          <w:sz w:val="30"/>
          <w:szCs w:val="30"/>
        </w:rPr>
      </w:pPr>
      <w:r>
        <w:rPr>
          <w:rFonts w:hint="eastAsia" w:ascii="Arial" w:hAnsi="Arial" w:cs="Arial"/>
          <w:sz w:val="30"/>
          <w:szCs w:val="30"/>
        </w:rPr>
        <w:drawing>
          <wp:anchor distT="0" distB="0" distL="114300" distR="114300" simplePos="0" relativeHeight="251674624" behindDoc="0" locked="0" layoutInCell="1" allowOverlap="1">
            <wp:simplePos x="0" y="0"/>
            <wp:positionH relativeFrom="column">
              <wp:posOffset>290195</wp:posOffset>
            </wp:positionH>
            <wp:positionV relativeFrom="paragraph">
              <wp:posOffset>-43815</wp:posOffset>
            </wp:positionV>
            <wp:extent cx="2638425" cy="1876425"/>
            <wp:effectExtent l="19050" t="0" r="9525" b="0"/>
            <wp:wrapNone/>
            <wp:docPr id="35" name="图片 7" descr="复件 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复件 00.bmp"/>
                    <pic:cNvPicPr>
                      <a:picLocks noChangeAspect="1"/>
                    </pic:cNvPicPr>
                  </pic:nvPicPr>
                  <pic:blipFill>
                    <a:blip r:embed="rId16" cstate="print"/>
                    <a:srcRect/>
                    <a:stretch>
                      <a:fillRect/>
                    </a:stretch>
                  </pic:blipFill>
                  <pic:spPr>
                    <a:xfrm>
                      <a:off x="0" y="0"/>
                      <a:ext cx="2638425" cy="1876425"/>
                    </a:xfrm>
                    <a:prstGeom prst="rect">
                      <a:avLst/>
                    </a:prstGeom>
                  </pic:spPr>
                </pic:pic>
              </a:graphicData>
            </a:graphic>
          </wp:anchor>
        </w:drawing>
      </w:r>
      <w:r>
        <w:rPr>
          <w:rFonts w:hint="eastAsia" w:ascii="Arial" w:hAnsi="Arial" w:cs="Arial"/>
          <w:sz w:val="30"/>
          <w:szCs w:val="30"/>
        </w:rPr>
        <w:drawing>
          <wp:anchor distT="0" distB="0" distL="114300" distR="114300" simplePos="0" relativeHeight="251676672" behindDoc="0" locked="0" layoutInCell="1" allowOverlap="1">
            <wp:simplePos x="0" y="0"/>
            <wp:positionH relativeFrom="column">
              <wp:posOffset>3109595</wp:posOffset>
            </wp:positionH>
            <wp:positionV relativeFrom="paragraph">
              <wp:posOffset>-24765</wp:posOffset>
            </wp:positionV>
            <wp:extent cx="2598420" cy="1854835"/>
            <wp:effectExtent l="19050" t="0" r="0" b="0"/>
            <wp:wrapNone/>
            <wp:docPr id="36" name="图片 6" descr="复件 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复件 00.bmp"/>
                    <pic:cNvPicPr>
                      <a:picLocks noChangeAspect="1"/>
                    </pic:cNvPicPr>
                  </pic:nvPicPr>
                  <pic:blipFill>
                    <a:blip r:embed="rId17" cstate="print"/>
                    <a:srcRect/>
                    <a:stretch>
                      <a:fillRect/>
                    </a:stretch>
                  </pic:blipFill>
                  <pic:spPr>
                    <a:xfrm>
                      <a:off x="0" y="0"/>
                      <a:ext cx="2598420" cy="1854835"/>
                    </a:xfrm>
                    <a:prstGeom prst="rect">
                      <a:avLst/>
                    </a:prstGeom>
                  </pic:spPr>
                </pic:pic>
              </a:graphicData>
            </a:graphic>
          </wp:anchor>
        </w:drawing>
      </w:r>
    </w:p>
    <w:p>
      <w:pPr>
        <w:rPr>
          <w:rFonts w:ascii="Arial" w:hAnsi="Arial" w:cs="Arial"/>
          <w:sz w:val="30"/>
          <w:szCs w:val="30"/>
        </w:rPr>
      </w:pPr>
    </w:p>
    <w:p>
      <w:pPr>
        <w:rPr>
          <w:rFonts w:ascii="Arial" w:hAnsi="Arial" w:cs="Arial"/>
          <w:sz w:val="30"/>
          <w:szCs w:val="30"/>
        </w:rPr>
      </w:pPr>
    </w:p>
    <w:p>
      <w:pPr>
        <w:rPr>
          <w:rFonts w:ascii="Arial" w:hAnsi="Arial" w:cs="Arial"/>
          <w:sz w:val="30"/>
          <w:szCs w:val="30"/>
        </w:rPr>
      </w:pPr>
    </w:p>
    <w:p>
      <w:pPr>
        <w:rPr>
          <w:rFonts w:ascii="Arial" w:hAnsi="Arial" w:cs="Arial"/>
          <w:sz w:val="30"/>
          <w:szCs w:val="30"/>
        </w:rPr>
      </w:pPr>
    </w:p>
    <w:p>
      <w:pPr>
        <w:jc w:val="both"/>
        <w:rPr>
          <w:rFonts w:ascii="Arial" w:hAnsi="Arial" w:cs="Arial"/>
          <w:sz w:val="30"/>
          <w:szCs w:val="30"/>
        </w:rPr>
      </w:pPr>
      <w:r>
        <w:rPr>
          <w:rFonts w:hint="eastAsia"/>
        </w:rPr>
        <w:t xml:space="preserve">                   </w:t>
      </w:r>
      <w:r>
        <w:rPr>
          <w:rFonts w:hint="eastAsia" w:ascii="Arial" w:hAnsi="Arial" w:cs="Arial"/>
          <w:sz w:val="30"/>
          <w:szCs w:val="30"/>
        </w:rPr>
        <w:t>图4-9                       图4-10</w:t>
      </w:r>
    </w:p>
    <w:p>
      <w:pPr>
        <w:tabs>
          <w:tab w:val="left" w:pos="1470"/>
        </w:tabs>
        <w:spacing w:line="360" w:lineRule="auto"/>
        <w:rPr>
          <w:rFonts w:eastAsia="华文新魏"/>
          <w:b/>
          <w:sz w:val="28"/>
        </w:rPr>
      </w:pPr>
      <w:r>
        <w:rPr>
          <w:rFonts w:hint="eastAsia" w:ascii="Arial" w:hAnsi="Arial" w:cs="Arial"/>
          <w:b/>
          <w:bCs/>
          <w:sz w:val="30"/>
          <w:szCs w:val="30"/>
        </w:rPr>
        <w:t xml:space="preserve">7、数据管理 </w:t>
      </w:r>
    </w:p>
    <w:p>
      <w:pPr>
        <w:pStyle w:val="11"/>
        <w:spacing w:line="360" w:lineRule="auto"/>
        <w:ind w:left="359" w:leftChars="171"/>
        <w:rPr>
          <w:rFonts w:ascii="Arial" w:cs="Arial"/>
          <w:b w:val="0"/>
          <w:bCs w:val="0"/>
          <w:sz w:val="30"/>
          <w:szCs w:val="30"/>
        </w:rPr>
      </w:pPr>
      <w:r>
        <w:rPr>
          <w:rFonts w:hint="eastAsia" w:ascii="Arial" w:cs="Arial"/>
          <w:b w:val="0"/>
          <w:bCs w:val="0"/>
          <w:sz w:val="30"/>
          <w:szCs w:val="30"/>
        </w:rPr>
        <w:t>点击主菜单上的“数据管理”进入下一级显示菜单（如图4-11）；点击第一项“数据查询”则可以任意查看仪器测量过的每一组数据的详细信息，如需打印也可直接点击打印按键即可直接打印输出。第二项“U盘备份”可以将仪器所保存的所有数据导入到U盘当中并生成以日期为文件名的文本文件进行保存，此文件可以在PC机上用仪器附带的软件进行操作。</w:t>
      </w:r>
    </w:p>
    <w:p>
      <w:pPr>
        <w:jc w:val="both"/>
        <w:rPr>
          <w:rFonts w:ascii="Arial" w:hAnsi="Arial" w:cs="Arial"/>
          <w:sz w:val="30"/>
          <w:szCs w:val="30"/>
        </w:rPr>
      </w:pPr>
      <w:r>
        <w:rPr>
          <w:rFonts w:ascii="Arial" w:hAnsi="Arial" w:cs="Arial"/>
          <w:sz w:val="30"/>
          <w:szCs w:val="30"/>
        </w:rPr>
        <w:drawing>
          <wp:anchor distT="0" distB="0" distL="114300" distR="114300" simplePos="0" relativeHeight="251680768" behindDoc="0" locked="0" layoutInCell="1" allowOverlap="1">
            <wp:simplePos x="0" y="0"/>
            <wp:positionH relativeFrom="column">
              <wp:posOffset>3033395</wp:posOffset>
            </wp:positionH>
            <wp:positionV relativeFrom="paragraph">
              <wp:posOffset>262890</wp:posOffset>
            </wp:positionV>
            <wp:extent cx="2679065" cy="1914525"/>
            <wp:effectExtent l="19050" t="0" r="6985" b="0"/>
            <wp:wrapNone/>
            <wp:docPr id="40" name="图片 12" descr="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000.bmp"/>
                    <pic:cNvPicPr>
                      <a:picLocks noChangeAspect="1"/>
                    </pic:cNvPicPr>
                  </pic:nvPicPr>
                  <pic:blipFill>
                    <a:blip r:embed="rId18" cstate="print"/>
                    <a:srcRect/>
                    <a:stretch>
                      <a:fillRect/>
                    </a:stretch>
                  </pic:blipFill>
                  <pic:spPr>
                    <a:xfrm>
                      <a:off x="0" y="0"/>
                      <a:ext cx="2679065" cy="1914525"/>
                    </a:xfrm>
                    <a:prstGeom prst="rect">
                      <a:avLst/>
                    </a:prstGeom>
                  </pic:spPr>
                </pic:pic>
              </a:graphicData>
            </a:graphic>
          </wp:anchor>
        </w:drawing>
      </w:r>
      <w:r>
        <w:rPr>
          <w:rFonts w:ascii="Arial" w:hAnsi="Arial" w:cs="Arial"/>
          <w:sz w:val="30"/>
          <w:szCs w:val="30"/>
        </w:rPr>
        <w:drawing>
          <wp:anchor distT="0" distB="0" distL="114300" distR="114300" simplePos="0" relativeHeight="251678720" behindDoc="0" locked="0" layoutInCell="1" allowOverlap="1">
            <wp:simplePos x="0" y="0"/>
            <wp:positionH relativeFrom="column">
              <wp:posOffset>223520</wp:posOffset>
            </wp:positionH>
            <wp:positionV relativeFrom="paragraph">
              <wp:posOffset>272415</wp:posOffset>
            </wp:positionV>
            <wp:extent cx="2667000" cy="1905000"/>
            <wp:effectExtent l="19050" t="0" r="0" b="0"/>
            <wp:wrapNone/>
            <wp:docPr id="39" name="图片 12" descr="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descr="000.bmp"/>
                    <pic:cNvPicPr>
                      <a:picLocks noChangeAspect="1"/>
                    </pic:cNvPicPr>
                  </pic:nvPicPr>
                  <pic:blipFill>
                    <a:blip r:embed="rId19" cstate="print"/>
                    <a:srcRect/>
                    <a:stretch>
                      <a:fillRect/>
                    </a:stretch>
                  </pic:blipFill>
                  <pic:spPr>
                    <a:xfrm>
                      <a:off x="0" y="0"/>
                      <a:ext cx="2667000" cy="1905000"/>
                    </a:xfrm>
                    <a:prstGeom prst="rect">
                      <a:avLst/>
                    </a:prstGeom>
                  </pic:spPr>
                </pic:pic>
              </a:graphicData>
            </a:graphic>
          </wp:anchor>
        </w:drawing>
      </w:r>
    </w:p>
    <w:p>
      <w:pPr>
        <w:jc w:val="both"/>
        <w:rPr>
          <w:rFonts w:ascii="Arial" w:hAnsi="Arial" w:cs="Arial"/>
          <w:sz w:val="30"/>
          <w:szCs w:val="30"/>
        </w:rPr>
      </w:pPr>
    </w:p>
    <w:p>
      <w:pPr>
        <w:jc w:val="both"/>
        <w:rPr>
          <w:rFonts w:ascii="Arial" w:hAnsi="Arial" w:cs="Arial"/>
          <w:sz w:val="30"/>
          <w:szCs w:val="30"/>
        </w:rPr>
      </w:pPr>
    </w:p>
    <w:p>
      <w:pPr>
        <w:jc w:val="both"/>
        <w:rPr>
          <w:rFonts w:ascii="Arial" w:hAnsi="Arial" w:cs="Arial"/>
          <w:sz w:val="30"/>
          <w:szCs w:val="30"/>
        </w:rPr>
      </w:pPr>
    </w:p>
    <w:p>
      <w:pPr>
        <w:jc w:val="both"/>
        <w:rPr>
          <w:rFonts w:ascii="Arial" w:hAnsi="Arial" w:cs="Arial"/>
          <w:sz w:val="30"/>
          <w:szCs w:val="30"/>
        </w:rPr>
      </w:pPr>
    </w:p>
    <w:p>
      <w:pPr>
        <w:jc w:val="both"/>
        <w:rPr>
          <w:rFonts w:ascii="Arial" w:hAnsi="Arial" w:cs="Arial"/>
          <w:sz w:val="30"/>
          <w:szCs w:val="30"/>
        </w:rPr>
      </w:pPr>
    </w:p>
    <w:p>
      <w:pPr>
        <w:ind w:firstLine="1800" w:firstLineChars="600"/>
        <w:jc w:val="both"/>
        <w:rPr>
          <w:rFonts w:ascii="Arial" w:hAnsi="Arial" w:cs="Arial"/>
          <w:sz w:val="30"/>
          <w:szCs w:val="30"/>
        </w:rPr>
      </w:pPr>
      <w:r>
        <w:rPr>
          <w:rFonts w:hint="eastAsia" w:ascii="Arial" w:hAnsi="Arial" w:cs="Arial"/>
          <w:sz w:val="30"/>
          <w:szCs w:val="30"/>
        </w:rPr>
        <w:t>图4-11                        图4-12</w:t>
      </w:r>
    </w:p>
    <w:p>
      <w:pPr>
        <w:tabs>
          <w:tab w:val="left" w:pos="1470"/>
        </w:tabs>
        <w:spacing w:line="360" w:lineRule="auto"/>
        <w:rPr>
          <w:rFonts w:ascii="Arial" w:hAnsi="Arial" w:cs="Arial"/>
          <w:b/>
          <w:bCs/>
          <w:sz w:val="30"/>
          <w:szCs w:val="30"/>
        </w:rPr>
      </w:pPr>
      <w:r>
        <w:rPr>
          <w:rFonts w:hint="eastAsia" w:ascii="Arial" w:hAnsi="Arial" w:cs="Arial"/>
          <w:b/>
          <w:bCs/>
          <w:sz w:val="30"/>
          <w:szCs w:val="30"/>
        </w:rPr>
        <w:t>8、时间设置</w:t>
      </w:r>
    </w:p>
    <w:p>
      <w:pPr>
        <w:pStyle w:val="11"/>
        <w:spacing w:line="360" w:lineRule="auto"/>
        <w:ind w:left="359" w:leftChars="171"/>
        <w:rPr>
          <w:rFonts w:ascii="Arial" w:cs="Arial"/>
          <w:b w:val="0"/>
          <w:bCs w:val="0"/>
          <w:sz w:val="30"/>
          <w:szCs w:val="30"/>
        </w:rPr>
      </w:pPr>
      <w:r>
        <w:rPr>
          <w:rFonts w:hint="eastAsia" w:ascii="Arial" w:cs="Arial"/>
          <w:b w:val="0"/>
          <w:bCs w:val="0"/>
          <w:sz w:val="30"/>
          <w:szCs w:val="30"/>
        </w:rPr>
        <w:t xml:space="preserve"> 点击主菜单上的“时间设置”进入时间调整界面（如图4-12）；分别点击时间的年、月、日、时、分则后点击上方的“增加”或者下方的“减小”即可调整每一项直至调整完成，最后按点击下方的“保存”按钮则保存刚才调整后的时间并返回主界面，点击“取消”按钮则不保存刚才所调整的数据，直接返回主界面。</w:t>
      </w:r>
    </w:p>
    <w:p>
      <w:pPr>
        <w:pStyle w:val="11"/>
        <w:spacing w:line="360" w:lineRule="auto"/>
        <w:ind w:left="359" w:leftChars="171"/>
        <w:rPr>
          <w:rFonts w:ascii="Arial" w:cs="Arial"/>
          <w:b w:val="0"/>
          <w:bCs w:val="0"/>
          <w:sz w:val="30"/>
          <w:szCs w:val="30"/>
        </w:rPr>
      </w:pPr>
    </w:p>
    <w:p>
      <w:pPr>
        <w:outlineLvl w:val="0"/>
        <w:rPr>
          <w:rFonts w:ascii="Arial" w:hAnsi="Arial" w:cs="Arial"/>
          <w:b/>
          <w:bCs/>
          <w:sz w:val="30"/>
          <w:szCs w:val="30"/>
        </w:rPr>
      </w:pPr>
      <w:bookmarkStart w:id="4" w:name="_Toc16589530"/>
      <w:r>
        <w:rPr>
          <w:rFonts w:ascii="Arial" w:hAnsi="Arial" w:cs="Arial"/>
          <w:b/>
          <w:bCs/>
          <w:sz w:val="30"/>
          <w:szCs w:val="30"/>
        </w:rPr>
        <w:t>五、</w:t>
      </w:r>
      <w:r>
        <w:rPr>
          <w:rFonts w:hint="eastAsia" w:ascii="Arial" w:hAnsi="Arial" w:cs="Arial"/>
          <w:b/>
          <w:bCs/>
          <w:sz w:val="30"/>
          <w:szCs w:val="30"/>
        </w:rPr>
        <w:t>仪器外部接线方式</w:t>
      </w:r>
      <w:bookmarkEnd w:id="4"/>
    </w:p>
    <w:p>
      <w:pPr>
        <w:pStyle w:val="11"/>
        <w:spacing w:line="360" w:lineRule="auto"/>
        <w:ind w:firstLine="495"/>
        <w:rPr>
          <w:rFonts w:hAnsi="宋体"/>
          <w:color w:val="000000"/>
        </w:rPr>
      </w:pPr>
      <w:r>
        <w:rPr>
          <w:rFonts w:hint="eastAsia" w:ascii="Arial" w:cs="Arial"/>
          <w:sz w:val="30"/>
          <w:szCs w:val="30"/>
        </w:rPr>
        <w:t xml:space="preserve">  </w:t>
      </w:r>
      <w:r>
        <w:rPr>
          <w:rFonts w:hint="eastAsia" w:ascii="Arial" w:cs="Arial"/>
          <w:b w:val="0"/>
          <w:bCs w:val="0"/>
          <w:sz w:val="30"/>
          <w:szCs w:val="30"/>
        </w:rPr>
        <w:t>仪器的外部接线方式如下图所示，根据电流极和电压极两根引线的不同放置方式可以分为平行线法和夹角法。</w:t>
      </w:r>
    </w:p>
    <w:p>
      <w:pPr>
        <w:pStyle w:val="11"/>
        <w:spacing w:line="360" w:lineRule="auto"/>
        <w:ind w:firstLine="495"/>
        <w:rPr>
          <w:color w:val="000000"/>
        </w:rPr>
      </w:pPr>
      <w:r>
        <w:rPr>
          <w:rFonts w:hint="eastAsia" w:ascii="Arial" w:cs="Arial"/>
          <w:sz w:val="30"/>
          <w:szCs w:val="30"/>
        </w:rPr>
        <w:t xml:space="preserve">  </w:t>
      </w:r>
      <w:r>
        <w:rPr>
          <w:rFonts w:hint="eastAsia" w:ascii="Arial" w:cs="Arial"/>
          <w:b w:val="0"/>
          <w:bCs w:val="0"/>
          <w:sz w:val="30"/>
          <w:szCs w:val="30"/>
        </w:rPr>
        <w:t>平行布线法：图5-1中dPG 约为0.5～0.6倍dCG ，dCG为3～5D。平行布线法测量会因电流线和电压线间互感的存在而引入误差，条件允许的情况下不宜采用。如果条件所限而必须采用时，由于本仪器可以有效消除线间耦合互感影响，仍然可以保证较高的测量精度。</w:t>
      </w:r>
    </w:p>
    <w:p>
      <w:pPr>
        <w:rPr>
          <w:rFonts w:ascii="Arial" w:hAnsi="Arial" w:cs="Arial"/>
          <w:sz w:val="30"/>
          <w:szCs w:val="30"/>
        </w:rPr>
      </w:pPr>
      <w:r>
        <w:rPr>
          <w:rFonts w:hint="eastAsia" w:ascii="Arial" w:hAnsi="Arial" w:cs="Arial"/>
          <w:sz w:val="30"/>
          <w:szCs w:val="30"/>
        </w:rPr>
        <w:drawing>
          <wp:anchor distT="0" distB="0" distL="114300" distR="114300" simplePos="0" relativeHeight="251682816" behindDoc="0" locked="0" layoutInCell="1" allowOverlap="1">
            <wp:simplePos x="0" y="0"/>
            <wp:positionH relativeFrom="column">
              <wp:posOffset>861695</wp:posOffset>
            </wp:positionH>
            <wp:positionV relativeFrom="paragraph">
              <wp:posOffset>274320</wp:posOffset>
            </wp:positionV>
            <wp:extent cx="3900805" cy="2600325"/>
            <wp:effectExtent l="19050" t="0" r="4445" b="0"/>
            <wp:wrapNone/>
            <wp:docPr id="42" name="图片 2" descr="平行布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平行布线.jpg"/>
                    <pic:cNvPicPr>
                      <a:picLocks noChangeAspect="1"/>
                    </pic:cNvPicPr>
                  </pic:nvPicPr>
                  <pic:blipFill>
                    <a:blip r:embed="rId20" cstate="print"/>
                    <a:stretch>
                      <a:fillRect/>
                    </a:stretch>
                  </pic:blipFill>
                  <pic:spPr>
                    <a:xfrm>
                      <a:off x="0" y="0"/>
                      <a:ext cx="3900805" cy="2600325"/>
                    </a:xfrm>
                    <a:prstGeom prst="rect">
                      <a:avLst/>
                    </a:prstGeom>
                  </pic:spPr>
                </pic:pic>
              </a:graphicData>
            </a:graphic>
          </wp:anchor>
        </w:drawing>
      </w:r>
    </w:p>
    <w:p>
      <w:pPr>
        <w:jc w:val="center"/>
        <w:rPr>
          <w:rFonts w:ascii="宋体" w:hAnsi="宋体"/>
          <w:b/>
          <w:bCs/>
          <w:sz w:val="32"/>
          <w:szCs w:val="32"/>
          <w:shd w:val="pct10" w:color="auto" w:fill="FFFFFF"/>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pStyle w:val="11"/>
        <w:spacing w:line="360" w:lineRule="auto"/>
        <w:ind w:firstLine="0"/>
        <w:jc w:val="center"/>
        <w:rPr>
          <w:rFonts w:ascii="Arial" w:cs="Arial"/>
          <w:b w:val="0"/>
          <w:bCs w:val="0"/>
          <w:sz w:val="30"/>
          <w:szCs w:val="30"/>
        </w:rPr>
      </w:pPr>
      <w:r>
        <w:rPr>
          <w:rFonts w:hint="eastAsia" w:ascii="Arial" w:cs="Arial"/>
          <w:b w:val="0"/>
          <w:bCs w:val="0"/>
          <w:sz w:val="30"/>
          <w:szCs w:val="30"/>
        </w:rPr>
        <w:t>图5－1   平行布线法测量接线示意图</w:t>
      </w:r>
    </w:p>
    <w:p>
      <w:pPr>
        <w:pStyle w:val="11"/>
        <w:spacing w:line="360" w:lineRule="auto"/>
        <w:ind w:firstLine="495"/>
        <w:rPr>
          <w:rFonts w:ascii="Arial" w:cs="Arial"/>
          <w:b w:val="0"/>
          <w:bCs w:val="0"/>
          <w:sz w:val="30"/>
          <w:szCs w:val="30"/>
        </w:rPr>
      </w:pPr>
      <w:r>
        <w:rPr>
          <w:rFonts w:hint="eastAsia" w:ascii="Arial" w:cs="Arial"/>
          <w:b w:val="0"/>
          <w:bCs w:val="0"/>
          <w:sz w:val="30"/>
          <w:szCs w:val="30"/>
        </w:rPr>
        <w:t>夹角法：图5－2中 dCG为3～5D，对超大型接地装置则尽量远；dPG的长度与dCG相近。如果土壤电阻率均匀，可采用dCG和dPG相等的等腰三角形布线，此时两根引线夹角θ约为30°，dCG＝dPG=2D。只要条件允许，推荐采用电流－电位线夹角布置的方式。</w:t>
      </w:r>
    </w:p>
    <w:p>
      <w:pPr>
        <w:ind w:firstLine="600"/>
        <w:rPr>
          <w:rFonts w:ascii="Arial" w:hAnsi="Arial" w:cs="Arial"/>
          <w:sz w:val="30"/>
          <w:szCs w:val="30"/>
        </w:rPr>
      </w:pPr>
      <w:r>
        <w:rPr>
          <w:rFonts w:hint="eastAsia" w:ascii="Arial" w:hAnsi="Arial" w:cs="Arial"/>
          <w:sz w:val="30"/>
          <w:szCs w:val="30"/>
        </w:rPr>
        <w:drawing>
          <wp:anchor distT="0" distB="0" distL="114300" distR="114300" simplePos="0" relativeHeight="251684864" behindDoc="0" locked="0" layoutInCell="1" allowOverlap="1">
            <wp:simplePos x="0" y="0"/>
            <wp:positionH relativeFrom="column">
              <wp:posOffset>1166495</wp:posOffset>
            </wp:positionH>
            <wp:positionV relativeFrom="paragraph">
              <wp:posOffset>-36195</wp:posOffset>
            </wp:positionV>
            <wp:extent cx="3419475" cy="2733675"/>
            <wp:effectExtent l="19050" t="0" r="9525" b="0"/>
            <wp:wrapNone/>
            <wp:docPr id="44" name="图片 3" descr="夹角布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夹角布线.jpg"/>
                    <pic:cNvPicPr>
                      <a:picLocks noChangeAspect="1"/>
                    </pic:cNvPicPr>
                  </pic:nvPicPr>
                  <pic:blipFill>
                    <a:blip r:embed="rId21" cstate="print"/>
                    <a:stretch>
                      <a:fillRect/>
                    </a:stretch>
                  </pic:blipFill>
                  <pic:spPr>
                    <a:xfrm>
                      <a:off x="0" y="0"/>
                      <a:ext cx="3419475" cy="2733675"/>
                    </a:xfrm>
                    <a:prstGeom prst="rect">
                      <a:avLst/>
                    </a:prstGeom>
                  </pic:spPr>
                </pic:pic>
              </a:graphicData>
            </a:graphic>
          </wp:anchor>
        </w:drawing>
      </w: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pStyle w:val="11"/>
        <w:spacing w:line="360" w:lineRule="auto"/>
        <w:ind w:firstLine="0"/>
        <w:jc w:val="center"/>
        <w:rPr>
          <w:rFonts w:ascii="Arial" w:cs="Arial"/>
          <w:sz w:val="30"/>
          <w:szCs w:val="30"/>
        </w:rPr>
      </w:pPr>
      <w:r>
        <w:rPr>
          <w:rFonts w:hint="eastAsia" w:ascii="Arial" w:cs="Arial"/>
          <w:sz w:val="30"/>
          <w:szCs w:val="30"/>
        </w:rPr>
        <w:t xml:space="preserve">  </w:t>
      </w:r>
      <w:r>
        <w:rPr>
          <w:rFonts w:hint="eastAsia" w:ascii="Arial" w:cs="Arial"/>
          <w:b w:val="0"/>
          <w:bCs w:val="0"/>
          <w:sz w:val="30"/>
          <w:szCs w:val="30"/>
        </w:rPr>
        <w:t>图5－2    夹角法测量接线示意图</w:t>
      </w:r>
    </w:p>
    <w:p>
      <w:pPr>
        <w:outlineLvl w:val="0"/>
        <w:rPr>
          <w:rFonts w:ascii="Arial" w:hAnsi="Arial" w:cs="Arial"/>
          <w:b/>
          <w:bCs/>
          <w:sz w:val="30"/>
          <w:szCs w:val="30"/>
        </w:rPr>
      </w:pPr>
      <w:bookmarkStart w:id="5" w:name="_Toc16589531"/>
      <w:r>
        <w:rPr>
          <w:rFonts w:hint="eastAsia" w:ascii="Arial" w:hAnsi="Arial" w:cs="Arial"/>
          <w:b/>
          <w:bCs/>
          <w:sz w:val="30"/>
          <w:szCs w:val="30"/>
        </w:rPr>
        <w:t>六</w:t>
      </w:r>
      <w:r>
        <w:rPr>
          <w:rFonts w:ascii="Arial" w:hAnsi="Arial" w:cs="Arial"/>
          <w:b/>
          <w:bCs/>
          <w:sz w:val="30"/>
          <w:szCs w:val="30"/>
        </w:rPr>
        <w:t>、</w:t>
      </w:r>
      <w:r>
        <w:rPr>
          <w:rFonts w:hint="eastAsia" w:ascii="Arial" w:hAnsi="Arial" w:cs="Arial"/>
          <w:b/>
          <w:bCs/>
          <w:sz w:val="30"/>
          <w:szCs w:val="30"/>
        </w:rPr>
        <w:t>注意事项</w:t>
      </w:r>
      <w:bookmarkEnd w:id="5"/>
    </w:p>
    <w:p>
      <w:pPr>
        <w:pStyle w:val="11"/>
        <w:numPr>
          <w:ilvl w:val="0"/>
          <w:numId w:val="6"/>
        </w:numPr>
        <w:adjustRightInd/>
        <w:spacing w:line="360" w:lineRule="auto"/>
        <w:jc w:val="both"/>
        <w:textAlignment w:val="auto"/>
        <w:rPr>
          <w:rFonts w:ascii="Arial" w:cs="Arial"/>
          <w:b w:val="0"/>
          <w:bCs w:val="0"/>
          <w:sz w:val="30"/>
          <w:szCs w:val="30"/>
        </w:rPr>
      </w:pPr>
      <w:r>
        <w:rPr>
          <w:rFonts w:hint="eastAsia" w:ascii="Arial" w:cs="Arial"/>
          <w:b w:val="0"/>
          <w:bCs w:val="0"/>
          <w:sz w:val="30"/>
          <w:szCs w:val="30"/>
        </w:rPr>
        <w:t>电流极应选择在潮湿的地方，保证电流极的接地电阻比较小（最好不超过20欧姆，可采用泼水等方法降低其接地电阻），从而使仪器能输出较大的试验电流。</w:t>
      </w:r>
    </w:p>
    <w:p>
      <w:pPr>
        <w:pStyle w:val="11"/>
        <w:numPr>
          <w:ilvl w:val="0"/>
          <w:numId w:val="6"/>
        </w:numPr>
        <w:adjustRightInd/>
        <w:spacing w:line="360" w:lineRule="auto"/>
        <w:jc w:val="both"/>
        <w:textAlignment w:val="auto"/>
        <w:rPr>
          <w:rFonts w:ascii="Arial" w:cs="Arial"/>
          <w:b w:val="0"/>
          <w:bCs w:val="0"/>
          <w:sz w:val="30"/>
          <w:szCs w:val="30"/>
        </w:rPr>
      </w:pPr>
      <w:r>
        <w:rPr>
          <w:rFonts w:hint="eastAsia" w:ascii="Arial" w:cs="Arial"/>
          <w:b w:val="0"/>
          <w:bCs w:val="0"/>
          <w:sz w:val="30"/>
          <w:szCs w:val="30"/>
        </w:rPr>
        <w:t>仪器测试过程中，C1和C2之间的最大输出电压为100V，请勿触摸，以保障人身安全。</w:t>
      </w:r>
    </w:p>
    <w:p>
      <w:pPr>
        <w:pStyle w:val="11"/>
        <w:numPr>
          <w:ilvl w:val="0"/>
          <w:numId w:val="6"/>
        </w:numPr>
        <w:adjustRightInd/>
        <w:spacing w:line="360" w:lineRule="auto"/>
        <w:jc w:val="both"/>
        <w:textAlignment w:val="auto"/>
        <w:rPr>
          <w:rFonts w:ascii="Arial" w:cs="Arial"/>
          <w:b w:val="0"/>
          <w:bCs w:val="0"/>
          <w:sz w:val="30"/>
          <w:szCs w:val="30"/>
        </w:rPr>
      </w:pPr>
      <w:r>
        <w:rPr>
          <w:rFonts w:hint="eastAsia" w:ascii="Arial" w:cs="Arial"/>
          <w:b w:val="0"/>
          <w:bCs w:val="0"/>
          <w:sz w:val="30"/>
          <w:szCs w:val="30"/>
        </w:rPr>
        <w:t>测量500kV变电站等大型接地网时，在数千米长的电流线和电压线上，往往有较高的感应电压，须注意安全。</w:t>
      </w:r>
    </w:p>
    <w:p>
      <w:pPr>
        <w:pStyle w:val="11"/>
        <w:numPr>
          <w:ilvl w:val="0"/>
          <w:numId w:val="6"/>
        </w:numPr>
        <w:adjustRightInd/>
        <w:spacing w:line="360" w:lineRule="auto"/>
        <w:jc w:val="both"/>
        <w:textAlignment w:val="auto"/>
        <w:rPr>
          <w:rFonts w:ascii="Arial" w:cs="Arial"/>
          <w:b w:val="0"/>
          <w:bCs w:val="0"/>
          <w:sz w:val="30"/>
          <w:szCs w:val="30"/>
        </w:rPr>
      </w:pPr>
      <w:r>
        <w:rPr>
          <w:rFonts w:hint="eastAsia" w:ascii="Arial" w:cs="Arial"/>
          <w:b w:val="0"/>
          <w:bCs w:val="0"/>
          <w:sz w:val="30"/>
          <w:szCs w:val="30"/>
        </w:rPr>
        <w:t>从人身安全和测试精度的需要考虑，测试前一定要确保仪器的接地端子可靠就近接地。</w:t>
      </w:r>
    </w:p>
    <w:p>
      <w:pPr>
        <w:rPr>
          <w:rFonts w:ascii="Arial" w:hAnsi="Arial" w:cs="Arial"/>
          <w:b/>
          <w:bCs/>
          <w:sz w:val="30"/>
          <w:szCs w:val="30"/>
        </w:rPr>
      </w:pPr>
      <w:r>
        <w:rPr>
          <w:rFonts w:hint="eastAsia" w:ascii="Arial" w:hAnsi="Arial" w:cs="Arial"/>
          <w:b/>
          <w:bCs/>
          <w:sz w:val="30"/>
          <w:szCs w:val="30"/>
        </w:rPr>
        <w:t xml:space="preserve">    </w:t>
      </w:r>
      <w:r>
        <w:rPr>
          <w:rFonts w:ascii="Arial" w:hAnsi="Arial" w:cs="Arial"/>
          <w:b/>
          <w:bCs/>
          <w:sz w:val="30"/>
          <w:szCs w:val="30"/>
        </w:rPr>
        <w:t>干扰分析</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在运行变电站的恶劣电磁环境下进行接地网测试过程中，外界干扰非常严重，干扰信号比较复杂，可能导致各种不同的误差，主要包括：</w:t>
      </w:r>
    </w:p>
    <w:p>
      <w:pPr>
        <w:ind w:firstLine="600"/>
        <w:rPr>
          <w:rFonts w:ascii="Arial" w:hAnsi="Arial" w:cs="Arial"/>
          <w:sz w:val="30"/>
          <w:szCs w:val="30"/>
        </w:rPr>
      </w:pPr>
      <w:r>
        <w:rPr>
          <w:rFonts w:ascii="Arial" w:hAnsi="Arial" w:cs="Arial"/>
          <w:sz w:val="30"/>
          <w:szCs w:val="30"/>
        </w:rPr>
        <w:t>1）外界电磁场在电压极测量引线上产生感应电压（工频占主要成分），其数值有时可达数伏，将导致测量结果出现较大的误差</w:t>
      </w:r>
      <w:r>
        <w:rPr>
          <w:rFonts w:hint="eastAsia" w:ascii="Arial" w:hAnsi="Arial" w:cs="Arial"/>
          <w:sz w:val="30"/>
          <w:szCs w:val="30"/>
        </w:rPr>
        <w:t>；</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2）外界电磁场在电流极测量引线上产生感应电压，因电流极回路的阻抗比较小，将在回路中形成较大的干扰电流，也会导致测量误差；</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3）地中往往有干扰电流存在（成分比较复杂），它所产生的电压降也会导致测量误差；</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4）当电流线和电压线之间距离较近时，测量线之间存在互感，由此会带来测量误差。</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由于大中型接地网测试比较困难，误差来源比较复杂，地网的接地电阻值也比较小，因此，要保证测量结果的准确性，必须掌握正确的测量方法，并采用抗干扰性能好的测试仪器。</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现场实测表明，在运行变电站的电磁环境条件下，即使采用倒相法等传统的抗干扰措施，测量结果也很不稳定，测量误差仍比较大（有时已远超过允许的范围），测试结果的可信度大大降低，从而导致地网评估结论无法反映地网的真实状况。其主要原因在于试验电流的频率与外界工频干扰的频率相同，同频率的外界工频干扰信号是很难剔除干净的。其次，干扰信号中的谐波、高频和直流等成分的影响也不容忽视。</w:t>
      </w:r>
    </w:p>
    <w:p>
      <w:pPr>
        <w:rPr>
          <w:rFonts w:ascii="Arial" w:hAnsi="Arial" w:cs="Arial"/>
          <w:sz w:val="30"/>
          <w:szCs w:val="30"/>
        </w:rPr>
      </w:pPr>
      <w:r>
        <w:rPr>
          <w:rFonts w:hint="eastAsia" w:ascii="Arial" w:hAnsi="Arial" w:cs="Arial"/>
          <w:sz w:val="30"/>
          <w:szCs w:val="30"/>
        </w:rPr>
        <w:t xml:space="preserve">    GDWR-30A大型地网接地电阻测试仪</w:t>
      </w:r>
      <w:r>
        <w:rPr>
          <w:rFonts w:ascii="Arial" w:hAnsi="Arial" w:cs="Arial"/>
          <w:sz w:val="30"/>
          <w:szCs w:val="30"/>
        </w:rPr>
        <w:t>，由于采用了独特的抗干扰技术，从而有效解决了接地网测试的关键技术难题。它采用接近于工频的异频试验电流（频率为45Hz和55Hz）进行测试，并应用高端的数字信号处理和滤波技术等，有效剔除了外界干扰信号（包括工频、谐波、高频、以及直流分量等成分），从而大大提高了接地网测试的精度。现场应用和实验室考核结果表明，即使电压极测量引线的干扰电压达10V，电流极回路的干扰电流达1A时，本仪器仍可获得准确的测量结果。</w:t>
      </w:r>
    </w:p>
    <w:p>
      <w:pPr>
        <w:rPr>
          <w:rFonts w:ascii="宋体" w:hAnsi="宋体"/>
          <w:bCs/>
          <w:color w:val="000000"/>
        </w:rPr>
      </w:pPr>
      <w:r>
        <w:rPr>
          <w:rFonts w:hint="eastAsia" w:ascii="Arial" w:hAnsi="Arial" w:cs="Arial"/>
          <w:sz w:val="30"/>
          <w:szCs w:val="30"/>
        </w:rPr>
        <w:t xml:space="preserve">   GDWR-30A大型地网接地电阻测试仪</w:t>
      </w:r>
      <w:r>
        <w:rPr>
          <w:rFonts w:ascii="Arial" w:hAnsi="Arial" w:cs="Arial"/>
          <w:sz w:val="30"/>
          <w:szCs w:val="30"/>
        </w:rPr>
        <w:t>从根本上摈弃了传统“工频电流法”的诸多缺点和不便（难以消除工频干扰的误差、试验设备笨重、试验电流太大有可能影响继电保护装置的正常工作等）。大量的现场应用结果表明，该仪器结构设计科学合理，测量精度高，性能稳定，功能齐全，使用方便，集中体现了接地网测试技术的最新研究成果，是测量地网接地电阻的理想装置，可广泛应用于电力、石油、化工、电信、军工、铁路、机场及工矿企业的接地网测试</w:t>
      </w:r>
      <w:r>
        <w:rPr>
          <w:rFonts w:hint="eastAsia" w:ascii="宋体" w:hAnsi="宋体"/>
          <w:bCs/>
          <w:color w:val="000000"/>
        </w:rPr>
        <w:t>。</w:t>
      </w:r>
    </w:p>
    <w:p>
      <w:pPr>
        <w:outlineLvl w:val="0"/>
        <w:rPr>
          <w:rFonts w:ascii="Arial" w:hAnsi="Arial" w:cs="Arial"/>
          <w:b/>
          <w:bCs/>
          <w:sz w:val="30"/>
          <w:szCs w:val="30"/>
        </w:rPr>
      </w:pPr>
      <w:bookmarkStart w:id="6" w:name="_Toc16589532"/>
      <w:r>
        <w:rPr>
          <w:rFonts w:hint="eastAsia" w:ascii="Arial" w:hAnsi="Arial" w:cs="Arial"/>
          <w:b/>
          <w:bCs/>
          <w:sz w:val="30"/>
          <w:szCs w:val="30"/>
        </w:rPr>
        <w:t>七</w:t>
      </w:r>
      <w:r>
        <w:rPr>
          <w:rFonts w:ascii="Arial" w:hAnsi="Arial" w:cs="Arial"/>
          <w:b/>
          <w:bCs/>
          <w:sz w:val="30"/>
          <w:szCs w:val="30"/>
        </w:rPr>
        <w:t>、接地网测试技术</w:t>
      </w:r>
      <w:bookmarkEnd w:id="6"/>
    </w:p>
    <w:p>
      <w:pPr>
        <w:rPr>
          <w:rFonts w:ascii="Arial" w:hAnsi="Arial" w:cs="Arial"/>
          <w:b/>
          <w:bCs/>
          <w:sz w:val="30"/>
          <w:szCs w:val="30"/>
        </w:rPr>
      </w:pPr>
      <w:r>
        <w:rPr>
          <w:rFonts w:ascii="Arial" w:hAnsi="Arial" w:cs="Arial"/>
          <w:b/>
          <w:bCs/>
          <w:sz w:val="30"/>
          <w:szCs w:val="30"/>
        </w:rPr>
        <w:t>1、接地网测量的基本原理</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当系统发生接地故障短路时，巨大的短路电流经接地网入地过程中会引起地网的电位升高，地网电位升高往往会对系统的正常运行构成威胁，有时甚至导致系统二次设备的损坏，从而导致系统事故的扩大。</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通常，把地网电位升高值U与经地网入地电流值I的比值称为地网的接地电阻（或接地阻抗），接地电阻是考核地网状况的主要技术指标之一。</w:t>
      </w:r>
    </w:p>
    <w:p>
      <w:pPr>
        <w:rPr>
          <w:rFonts w:ascii="Arial" w:hAnsi="Arial" w:cs="Arial"/>
          <w:sz w:val="30"/>
          <w:szCs w:val="30"/>
        </w:rPr>
      </w:pPr>
      <w:r>
        <w:rPr>
          <w:rFonts w:ascii="Arial" w:hAnsi="Arial" w:cs="Arial"/>
          <w:sz w:val="30"/>
          <w:szCs w:val="30"/>
        </w:rPr>
        <w:t>为了测量接地网的接地电阻，须在距地网比较远的地方设置一个电流极C（应按规程要求），使试验电流由地网入地，经电流极返回，此时地网与电流极之间必有一个区域是“零电位”（请参考相关理论）。“零电位点”与接地网之间的电位差U与试验电流I的大小有关，但U/I是确定不变的，它反映了地网的特性。不过，此处的U/I与规程所定义的“地网接地电阻”有一定的差异，在此不作详细论述。</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接地网测试常采用0.618法，即：电压线和电流线平行布置，电压极P与地网中心E的距离是电流极C与E之间距离的61.8%。但值得指出的是，此理论基础是建立在“地网周围的土壤电阻率均匀一致”。我们在使用0.618法的实践中，应注意土壤率不均匀所导致的测量误差。</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常用的测试线布置方法还包括：电流线和电压线反方向布置，以及电流线和电压线成一定夹角方式（请参考相关资料），此类布线方法的优点在于电压线和电流线之间的互感影响问题不突出，从而避免了互感带来的误差问题。</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总之，大中型接地网测试要求足够长的电流线和电压线，不仅测试工作的实施具有较大的难度，而且，现场条件的限制很可能导致较大的测量误差（包括接线考虑不周所带来的方法误差，以及干扰误差和仪器误差）。因此，在开展大中型地网测试时，必须认真研究被测地网的环境条件，合理设计测试方案，并选用抗干扰性能优良的测试仪器进行测试，以保证测试结果的准确可信。</w:t>
      </w:r>
    </w:p>
    <w:p>
      <w:pPr>
        <w:rPr>
          <w:rFonts w:ascii="Arial" w:hAnsi="Arial" w:cs="Arial"/>
          <w:b/>
          <w:bCs/>
          <w:sz w:val="30"/>
          <w:szCs w:val="30"/>
        </w:rPr>
      </w:pPr>
      <w:r>
        <w:rPr>
          <w:rFonts w:ascii="Arial" w:hAnsi="Arial" w:cs="Arial"/>
          <w:b/>
          <w:bCs/>
          <w:sz w:val="30"/>
          <w:szCs w:val="30"/>
        </w:rPr>
        <w:t>2、平行布线方式时引线间的互感影响</w:t>
      </w:r>
    </w:p>
    <w:p>
      <w:pPr>
        <w:ind w:firstLine="600"/>
        <w:rPr>
          <w:rFonts w:ascii="Arial" w:hAnsi="Arial" w:cs="Arial"/>
          <w:sz w:val="30"/>
          <w:szCs w:val="30"/>
        </w:rPr>
      </w:pPr>
      <w:r>
        <w:rPr>
          <w:rFonts w:ascii="Arial" w:hAnsi="Arial" w:cs="Arial"/>
          <w:sz w:val="30"/>
          <w:szCs w:val="30"/>
        </w:rPr>
        <w:t>常用的0.618法属于平行布线法，在实际测试中，由于现场条件的限制，电流线和电压线之间的距离往往比较小，电流线中的试验电流所产生的电磁场会在电压线上感应出比较大的干扰电压。此时，仪器所测的电压信号中不仅含有试验电流在地网接地电阻上形成的压降，而且还包括了试验电流在电压线上感应的干扰电压。</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显然，简单的用U/I来给出结论是不对的，应该想办法剔除电压线上的感应电压成分。否则，上述互感影响所带来的误差十分严重。测试线愈长，线间距离愈小，则误差愈大。</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我们认为，互感影响所带来的误差属于方法误差的范畴，不属于仪器误差，技术人员可以想办法避免之（后面继续讨论）。</w:t>
      </w:r>
    </w:p>
    <w:p>
      <w:pPr>
        <w:rPr>
          <w:rFonts w:ascii="Arial" w:hAnsi="Arial" w:cs="Arial"/>
          <w:b/>
          <w:bCs/>
          <w:sz w:val="30"/>
          <w:szCs w:val="30"/>
        </w:rPr>
      </w:pPr>
      <w:r>
        <w:rPr>
          <w:rFonts w:ascii="Arial" w:hAnsi="Arial" w:cs="Arial"/>
          <w:b/>
          <w:bCs/>
          <w:sz w:val="30"/>
          <w:szCs w:val="30"/>
        </w:rPr>
        <w:t>3、工频电流法测量误差的主要原因</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工频电流法是传统方法，在的接地网测量项目，由于外界工频电磁干扰并不是特别强，再加上新建工程条件下我国电力系统中沿用了数十年，而且至今仍在使用，特别是对于新建变电站或发电厂的布线工作比较容易实施（例如采用反向布线和夹角布线）。但对于运行中的变电站和发电厂，采用工频电流法测量接地网过程中的误差问题就显得格外突出，主要原因是：外界工频电磁场以及地中零序性质的电流等所产生效果与工频试验电流所产生效果相比，已经达到无法忽视（但又无法剔除）的程度。例如，实际现场中，即使在施加试验电流为零的情况下，较长的电压线上外界干扰电压（工频为主要成分）已经达到数伏，假若地网接地电阻为0.2欧姆的话，20A信号试验电流所产生的信号电压降也仅4V。</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倒相法、三相电流测试法等抗干扰措施在理论上可以消除外界工频干扰的影响，但长期实践经验表明，其效果并不理想，测量数据的复现性差，难以得到满意的测量结果。究其原因，此类抗干扰措施的假设前提条件是：外界干扰是纯正的工频信号，且在测试期间保持稳定不变。显然，实际系统情况并非如此。因此，测量误差主因往往难以判定。</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总之，由于工频电流法的试验电流的频率与外界工频干扰的频率相同，同频率的外界工频干扰信号难以被剔除，再加上干扰信号中的谐波、高频和直流等成分的影响，必然导致测量结果出现误差。</w:t>
      </w:r>
    </w:p>
    <w:p>
      <w:pPr>
        <w:rPr>
          <w:rFonts w:ascii="Arial" w:hAnsi="Arial" w:cs="Arial"/>
          <w:b/>
          <w:bCs/>
          <w:sz w:val="30"/>
          <w:szCs w:val="30"/>
        </w:rPr>
      </w:pPr>
      <w:r>
        <w:rPr>
          <w:rFonts w:ascii="Arial" w:hAnsi="Arial" w:cs="Arial"/>
          <w:b/>
          <w:bCs/>
          <w:sz w:val="30"/>
          <w:szCs w:val="30"/>
        </w:rPr>
        <w:t>4、接地网异频测量技术</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异频测量法的主要优点在于其试验电流的频率避开了50Hz的工频而采用45Hz与55Hz两种不同的频率，因此就比较容易实现仅仅提取指定频率的信号进行分析，从根本上消除干扰的影响。</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虽然异频接地电阻测试仪采用了先进的技术路线，但必须有配套的硬件技术和软件分析技术为支撑，才可能达到预期的技术效果。否则，从复杂的干扰环境中提取幅值不大的异频电流和电压信号的难度是很大的。</w:t>
      </w:r>
    </w:p>
    <w:p>
      <w:pPr>
        <w:rPr>
          <w:rFonts w:ascii="Arial" w:hAnsi="Arial" w:cs="Arial"/>
          <w:sz w:val="30"/>
          <w:szCs w:val="30"/>
        </w:rPr>
      </w:pPr>
      <w:r>
        <w:rPr>
          <w:rFonts w:hint="eastAsia" w:ascii="Arial" w:hAnsi="Arial" w:cs="Arial"/>
          <w:sz w:val="30"/>
          <w:szCs w:val="30"/>
        </w:rPr>
        <w:t xml:space="preserve">    GDWR-30A大型地网接地电阻测试仪</w:t>
      </w:r>
      <w:r>
        <w:rPr>
          <w:rFonts w:ascii="Arial" w:hAnsi="Arial" w:cs="Arial"/>
          <w:sz w:val="30"/>
          <w:szCs w:val="30"/>
        </w:rPr>
        <w:t>的主要技术特点体现在：</w:t>
      </w:r>
    </w:p>
    <w:p>
      <w:pPr>
        <w:rPr>
          <w:rFonts w:ascii="Arial" w:hAnsi="Arial" w:cs="Arial"/>
          <w:sz w:val="30"/>
          <w:szCs w:val="30"/>
        </w:rPr>
      </w:pPr>
      <w:r>
        <w:rPr>
          <w:rFonts w:hint="eastAsia" w:ascii="Arial" w:hAnsi="Arial" w:cs="Arial"/>
          <w:sz w:val="30"/>
          <w:szCs w:val="30"/>
        </w:rPr>
        <w:t xml:space="preserve">    （1）</w:t>
      </w:r>
      <w:r>
        <w:rPr>
          <w:rFonts w:ascii="Arial" w:hAnsi="Arial" w:cs="Arial"/>
          <w:sz w:val="30"/>
          <w:szCs w:val="30"/>
        </w:rPr>
        <w:t>变频电源模块，输出电源连续可调频率十分稳定（频率为45Hz和55Hz）；</w:t>
      </w:r>
    </w:p>
    <w:p>
      <w:pPr>
        <w:rPr>
          <w:rFonts w:ascii="Arial" w:hAnsi="Arial" w:cs="Arial"/>
          <w:sz w:val="30"/>
          <w:szCs w:val="30"/>
        </w:rPr>
      </w:pPr>
      <w:r>
        <w:rPr>
          <w:rFonts w:hint="eastAsia" w:ascii="Arial" w:hAnsi="Arial" w:cs="Arial"/>
          <w:sz w:val="30"/>
          <w:szCs w:val="30"/>
        </w:rPr>
        <w:t xml:space="preserve">    （2）</w:t>
      </w:r>
      <w:r>
        <w:rPr>
          <w:rFonts w:ascii="Arial" w:hAnsi="Arial" w:cs="Arial"/>
          <w:sz w:val="30"/>
          <w:szCs w:val="30"/>
        </w:rPr>
        <w:t>强劲的硬件支持，采用专业级的高速数字信号处理芯片，运算速度快、精度高；</w:t>
      </w:r>
    </w:p>
    <w:p>
      <w:pPr>
        <w:rPr>
          <w:rFonts w:ascii="Arial" w:hAnsi="Arial" w:cs="Arial"/>
          <w:sz w:val="30"/>
          <w:szCs w:val="30"/>
        </w:rPr>
      </w:pPr>
      <w:r>
        <w:rPr>
          <w:rFonts w:hint="eastAsia" w:ascii="Arial" w:hAnsi="Arial" w:cs="Arial"/>
          <w:sz w:val="30"/>
          <w:szCs w:val="30"/>
        </w:rPr>
        <w:t xml:space="preserve">    （3）</w:t>
      </w:r>
      <w:r>
        <w:rPr>
          <w:rFonts w:ascii="Arial" w:hAnsi="Arial" w:cs="Arial"/>
          <w:sz w:val="30"/>
          <w:szCs w:val="30"/>
        </w:rPr>
        <w:t>采用先进的数字滤波软件技术，测量数据精度有保证。</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正是由于以上技术优势，才使</w:t>
      </w:r>
      <w:r>
        <w:rPr>
          <w:rFonts w:hint="eastAsia" w:ascii="Arial" w:hAnsi="Arial" w:cs="Arial"/>
          <w:sz w:val="30"/>
          <w:szCs w:val="30"/>
        </w:rPr>
        <w:t>GDWR-30A大型地网接地电阻测试仪</w:t>
      </w:r>
      <w:r>
        <w:rPr>
          <w:rFonts w:ascii="Arial" w:hAnsi="Arial" w:cs="Arial"/>
          <w:sz w:val="30"/>
          <w:szCs w:val="30"/>
        </w:rPr>
        <w:t>在应用中表现出其优良的性能，它能彻底剔除各种外界干扰信号（包括工频、谐波、高频、以及直流分量等成分），从而大大提高了接地网测试的精度。</w:t>
      </w:r>
    </w:p>
    <w:p>
      <w:pPr>
        <w:rPr>
          <w:rFonts w:ascii="Arial" w:hAnsi="Arial" w:cs="Arial"/>
          <w:sz w:val="30"/>
          <w:szCs w:val="30"/>
        </w:rPr>
      </w:pPr>
      <w:r>
        <w:rPr>
          <w:rFonts w:hint="eastAsia" w:ascii="Arial" w:hAnsi="Arial" w:cs="Arial"/>
          <w:sz w:val="30"/>
          <w:szCs w:val="30"/>
        </w:rPr>
        <w:t xml:space="preserve">    </w:t>
      </w:r>
      <w:r>
        <w:rPr>
          <w:rFonts w:ascii="Arial" w:hAnsi="Arial" w:cs="Arial"/>
          <w:sz w:val="30"/>
          <w:szCs w:val="30"/>
        </w:rPr>
        <w:t xml:space="preserve">现场应用和试验室考核结果表明，即使在强干扰电压和干扰电流情况下，其测量结果仍具有很好的复现性，测试误差远远小于DL/T845.2 中对准确度为1级的测试仪的误差限值。 </w:t>
      </w:r>
    </w:p>
    <w:p>
      <w:pPr>
        <w:rPr>
          <w:rFonts w:ascii="Arial" w:hAnsi="Arial" w:cs="Arial"/>
          <w:sz w:val="30"/>
          <w:szCs w:val="30"/>
        </w:rPr>
      </w:pPr>
      <w:r>
        <w:rPr>
          <w:rFonts w:hint="eastAsia" w:ascii="Arial" w:hAnsi="Arial" w:cs="Arial"/>
          <w:sz w:val="30"/>
          <w:szCs w:val="30"/>
        </w:rPr>
        <w:t xml:space="preserve">    GDWR-30A大型地网接地电阻测试仪</w:t>
      </w:r>
      <w:r>
        <w:rPr>
          <w:rFonts w:ascii="Arial" w:hAnsi="Arial" w:cs="Arial"/>
          <w:sz w:val="30"/>
          <w:szCs w:val="30"/>
        </w:rPr>
        <w:t>的测量内容包括地网的接地阻抗Z、纯电阻分量R和纯感抗分量X，以供测试人员进行技术分析，研究不同的布线方式下测量结果的差异。</w:t>
      </w:r>
    </w:p>
    <w:p>
      <w:pPr>
        <w:ind w:firstLine="600"/>
        <w:rPr>
          <w:rFonts w:ascii="Arial" w:hAnsi="Arial" w:cs="Arial"/>
          <w:sz w:val="30"/>
          <w:szCs w:val="30"/>
        </w:rPr>
      </w:pPr>
      <w:r>
        <w:rPr>
          <w:rFonts w:hint="eastAsia" w:ascii="Arial" w:hAnsi="Arial" w:cs="Arial"/>
          <w:sz w:val="30"/>
          <w:szCs w:val="30"/>
        </w:rPr>
        <w:t>GDWR-30A大型地网接地电阻测试仪</w:t>
      </w:r>
      <w:r>
        <w:rPr>
          <w:rFonts w:ascii="Arial" w:hAnsi="Arial" w:cs="Arial"/>
          <w:sz w:val="30"/>
          <w:szCs w:val="30"/>
        </w:rPr>
        <w:t>的试验电流频率与工频相当接近，其测试结果可视为地网工频特性参数。</w:t>
      </w:r>
    </w:p>
    <w:p>
      <w:pPr>
        <w:ind w:firstLine="600"/>
        <w:rPr>
          <w:rFonts w:ascii="Arial" w:hAnsi="Arial" w:cs="Arial"/>
          <w:sz w:val="30"/>
          <w:szCs w:val="30"/>
        </w:rPr>
      </w:pPr>
    </w:p>
    <w:p>
      <w:pPr>
        <w:outlineLvl w:val="1"/>
        <w:rPr>
          <w:rFonts w:ascii="Arial" w:hAnsi="Arial"/>
          <w:b/>
          <w:sz w:val="30"/>
          <w:szCs w:val="30"/>
        </w:rPr>
      </w:pPr>
      <w:bookmarkStart w:id="7" w:name="_Toc16589533"/>
      <w:bookmarkStart w:id="8" w:name="_Toc13107"/>
      <w:bookmarkStart w:id="9" w:name="_Toc7438"/>
      <w:bookmarkStart w:id="10" w:name="_Toc8962"/>
      <w:r>
        <w:rPr>
          <w:rFonts w:hint="eastAsia" w:ascii="Arial" w:hAnsi="Arial"/>
          <w:b/>
          <w:sz w:val="30"/>
          <w:szCs w:val="30"/>
        </w:rPr>
        <w:t>八、生命周期</w:t>
      </w:r>
      <w:bookmarkEnd w:id="7"/>
      <w:bookmarkEnd w:id="8"/>
      <w:bookmarkEnd w:id="9"/>
      <w:bookmarkEnd w:id="10"/>
    </w:p>
    <w:p>
      <w:pPr>
        <w:spacing w:line="360" w:lineRule="auto"/>
        <w:ind w:firstLine="600"/>
        <w:jc w:val="both"/>
        <w:rPr>
          <w:rFonts w:ascii="Arial" w:hAnsi="Arial"/>
          <w:sz w:val="30"/>
          <w:szCs w:val="30"/>
        </w:rPr>
      </w:pPr>
      <w:r>
        <w:rPr>
          <w:rFonts w:hint="eastAsia" w:ascii="Arial" w:hAnsi="Arial"/>
          <w:sz w:val="30"/>
          <w:szCs w:val="30"/>
        </w:rPr>
        <w:t>产品生命周期结束后，按国家的相关规定合规处理。</w:t>
      </w: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ind w:firstLine="600"/>
        <w:rPr>
          <w:rFonts w:ascii="Arial" w:hAnsi="Arial" w:cs="Arial"/>
          <w:sz w:val="30"/>
          <w:szCs w:val="30"/>
        </w:rPr>
      </w:pPr>
    </w:p>
    <w:p>
      <w:pPr>
        <w:rPr>
          <w:rFonts w:ascii="Arial" w:hAnsi="Arial" w:cs="Arial"/>
          <w:sz w:val="30"/>
          <w:szCs w:val="30"/>
        </w:rPr>
      </w:pPr>
    </w:p>
    <w:p>
      <w:pPr>
        <w:rPr>
          <w:rFonts w:ascii="Arial" w:hAnsi="Arial" w:cs="Arial"/>
          <w:sz w:val="30"/>
          <w:szCs w:val="30"/>
        </w:rPr>
      </w:pPr>
    </w:p>
    <w:sectPr>
      <w:headerReference r:id="rId3" w:type="default"/>
      <w:footerReference r:id="rId4" w:type="default"/>
      <w:footerReference r:id="rId5" w:type="even"/>
      <w:type w:val="continuous"/>
      <w:pgSz w:w="11906" w:h="16838"/>
      <w:pgMar w:top="1134" w:right="1021" w:bottom="1134" w:left="1418" w:header="227" w:footer="56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6"/>
      </w:rPr>
    </w:pPr>
    <w:r>
      <w:fldChar w:fldCharType="begin"/>
    </w:r>
    <w:r>
      <w:rPr>
        <w:rStyle w:val="26"/>
      </w:rPr>
      <w:instrText xml:space="preserve">PAGE  </w:instrText>
    </w:r>
    <w:r>
      <w:fldChar w:fldCharType="separate"/>
    </w:r>
    <w:r>
      <w:rPr>
        <w:rStyle w:val="26"/>
      </w:rPr>
      <w:t>7</w:t>
    </w:r>
    <w:r>
      <w:fldChar w:fldCharType="end"/>
    </w:r>
  </w:p>
  <w:p>
    <w:pPr>
      <w:pStyle w:val="15"/>
      <w:ind w:right="360"/>
      <w:textAlignment w:val="center"/>
      <w:rPr>
        <w:rFonts w:ascii="Arial" w:hAnsi="Arial" w:cs="Arial"/>
        <w:color w:val="196253"/>
      </w:rPr>
    </w:pPr>
    <w:r>
      <w:rPr>
        <w:rFonts w:hint="eastAsia" w:ascii="Arial" w:hAnsi="Arial" w:cs="Arial"/>
        <w:color w:val="196253"/>
      </w:rPr>
      <w:drawing>
        <wp:inline distT="0" distB="0" distL="0" distR="0">
          <wp:extent cx="5829300" cy="104775"/>
          <wp:effectExtent l="19050" t="0" r="0" b="0"/>
          <wp:docPr id="2" name="图片 2" descr="边线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边线深"/>
                  <pic:cNvPicPr>
                    <a:picLocks noChangeAspect="1" noChangeArrowheads="1"/>
                  </pic:cNvPicPr>
                </pic:nvPicPr>
                <pic:blipFill>
                  <a:blip r:embed="rId1"/>
                  <a:srcRect/>
                  <a:stretch>
                    <a:fillRect/>
                  </a:stretch>
                </pic:blipFill>
                <pic:spPr>
                  <a:xfrm>
                    <a:off x="0" y="0"/>
                    <a:ext cx="5829300" cy="104775"/>
                  </a:xfrm>
                  <a:prstGeom prst="rect">
                    <a:avLst/>
                  </a:prstGeom>
                  <a:noFill/>
                  <a:ln w="9525" cmpd="sng">
                    <a:noFill/>
                    <a:miter lim="800000"/>
                    <a:headEnd/>
                    <a:tailEnd/>
                  </a:ln>
                </pic:spPr>
              </pic:pic>
            </a:graphicData>
          </a:graphic>
        </wp:inline>
      </w:drawing>
    </w:r>
  </w:p>
  <w:p>
    <w:pPr>
      <w:pStyle w:val="15"/>
      <w:ind w:right="360"/>
      <w:textAlignment w:val="center"/>
      <w:rPr>
        <w:rFonts w:ascii="Arial" w:hAnsi="Arial" w:cs="Arial"/>
        <w:color w:val="196253"/>
      </w:rPr>
    </w:pPr>
    <w:r>
      <w:rPr>
        <w:rFonts w:ascii="Arial" w:hAnsi="Arial" w:cs="Arial"/>
        <w:color w:val="196253"/>
      </w:rPr>
      <w:t>Hot-Line：</w:t>
    </w:r>
    <w:r>
      <w:rPr>
        <w:rFonts w:ascii="Arial" w:hAnsi="Arial" w:cs="Arial"/>
        <w:b/>
        <w:color w:val="196253"/>
      </w:rPr>
      <w:t>400-8818-755</w:t>
    </w:r>
    <w:r>
      <w:rPr>
        <w:rFonts w:ascii="Arial" w:hAnsi="Arial" w:cs="Arial"/>
        <w:color w:val="196253"/>
      </w:rPr>
      <w:t xml:space="preserve">                WEB：</w:t>
    </w:r>
    <w:r>
      <w:rPr>
        <w:rFonts w:ascii="Arial" w:hAnsi="Arial" w:cs="Arial"/>
        <w:b/>
        <w:color w:val="196253"/>
      </w:rPr>
      <w:t xml:space="preserve">www.gdxgs.com </w:t>
    </w:r>
    <w:r>
      <w:rPr>
        <w:rFonts w:ascii="Arial" w:hAnsi="Arial" w:cs="Arial"/>
        <w:color w:val="196253"/>
      </w:rPr>
      <w:t xml:space="preserve">       </w:t>
    </w:r>
    <w:r>
      <w:rPr>
        <w:rFonts w:hint="eastAsia" w:ascii="Arial" w:hAnsi="Arial" w:cs="Arial"/>
        <w:color w:val="196253"/>
      </w:rPr>
      <w:t xml:space="preserve">    </w:t>
    </w:r>
    <w:r>
      <w:rPr>
        <w:rFonts w:ascii="Arial" w:hAnsi="Arial" w:cs="Arial"/>
        <w:color w:val="196253"/>
      </w:rPr>
      <w:t xml:space="preserve">   E-mail：</w:t>
    </w:r>
    <w:r>
      <w:rPr>
        <w:rFonts w:ascii="Arial" w:hAnsi="Arial" w:cs="Arial"/>
        <w:b/>
        <w:color w:val="196253"/>
      </w:rPr>
      <w:t xml:space="preserve">whgdxgs@163.com </w:t>
    </w:r>
    <w:r>
      <w:rPr>
        <w:rFonts w:ascii="Arial" w:hAnsi="Arial" w:cs="Arial"/>
        <w:color w:val="196253"/>
      </w:rPr>
      <w:t xml:space="preserve">TEL：027-65605916 </w:t>
    </w:r>
    <w:r>
      <w:rPr>
        <w:rFonts w:hint="eastAsia" w:ascii="Arial" w:hAnsi="Arial" w:cs="Arial"/>
        <w:color w:val="196253"/>
      </w:rPr>
      <w:t xml:space="preserve">         </w:t>
    </w:r>
    <w:r>
      <w:rPr>
        <w:rFonts w:ascii="Arial" w:hAnsi="Arial" w:cs="Arial"/>
        <w:color w:val="196253"/>
      </w:rPr>
      <w:t xml:space="preserve">          FAX： 027-65606183              </w:t>
    </w:r>
    <w:r>
      <w:rPr>
        <w:rFonts w:hint="eastAsia" w:ascii="Arial" w:hAnsi="Arial" w:cs="Arial"/>
        <w:color w:val="196253"/>
      </w:rPr>
      <w:t xml:space="preserve">   </w:t>
    </w:r>
    <w:r>
      <w:rPr>
        <w:rFonts w:ascii="Arial" w:hAnsi="Arial" w:cs="Arial"/>
        <w:color w:val="196253"/>
      </w:rPr>
      <w:t>DEL：武汉</w:t>
    </w:r>
    <w:r>
      <w:rPr>
        <w:rFonts w:hint="eastAsia" w:ascii="Arial" w:hAnsi="Arial" w:cs="Arial"/>
        <w:color w:val="196253"/>
      </w:rPr>
      <w:t>金银潭现代企业城</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6"/>
      </w:rPr>
    </w:pPr>
    <w:r>
      <w:fldChar w:fldCharType="begin"/>
    </w:r>
    <w:r>
      <w:rPr>
        <w:rStyle w:val="26"/>
      </w:rPr>
      <w:instrText xml:space="preserve">PAGE  </w:instrText>
    </w:r>
    <w:r>
      <w:fldChar w:fldCharType="separate"/>
    </w:r>
    <w:r>
      <w:rPr>
        <w:rStyle w:val="26"/>
      </w:rPr>
      <w:t>10</w:t>
    </w:r>
    <w:r>
      <w:fldChar w:fldCharType="end"/>
    </w:r>
  </w:p>
  <w:p>
    <w:pPr>
      <w:pStyle w:val="1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r>
      <w:drawing>
        <wp:anchor distT="0" distB="0" distL="114300" distR="114300" simplePos="0" relativeHeight="251658240" behindDoc="1" locked="0" layoutInCell="1" allowOverlap="1">
          <wp:simplePos x="0" y="0"/>
          <wp:positionH relativeFrom="column">
            <wp:posOffset>4445</wp:posOffset>
          </wp:positionH>
          <wp:positionV relativeFrom="paragraph">
            <wp:align>center</wp:align>
          </wp:positionV>
          <wp:extent cx="6048375" cy="638175"/>
          <wp:effectExtent l="19050" t="0" r="9525" b="0"/>
          <wp:wrapNone/>
          <wp:docPr id="1" name="Picture 1" descr="加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加深"/>
                  <pic:cNvPicPr>
                    <a:picLocks noChangeAspect="1" noChangeArrowheads="1"/>
                  </pic:cNvPicPr>
                </pic:nvPicPr>
                <pic:blipFill>
                  <a:blip r:embed="rId1"/>
                  <a:srcRect/>
                  <a:stretch>
                    <a:fillRect/>
                  </a:stretch>
                </pic:blipFill>
                <pic:spPr>
                  <a:xfrm>
                    <a:off x="0" y="0"/>
                    <a:ext cx="6048375" cy="638175"/>
                  </a:xfrm>
                  <a:prstGeom prst="rect">
                    <a:avLst/>
                  </a:prstGeom>
                  <a:noFill/>
                  <a:ln w="9525" cmpd="sng">
                    <a:noFill/>
                    <a:miter lim="800000"/>
                    <a:headEnd/>
                    <a:tailEnd/>
                  </a:ln>
                </pic:spPr>
              </pic:pic>
            </a:graphicData>
          </a:graphic>
        </wp:anchor>
      </w:drawing>
    </w:r>
  </w:p>
  <w:p/>
  <w:p>
    <w:pPr>
      <w:spacing w:line="100" w:lineRule="exact"/>
      <w:ind w:firstLine="5850" w:firstLineChars="3250"/>
      <w:rPr>
        <w:rFonts w:ascii="Arial" w:hAnsi="Arial" w:cs="Arial"/>
        <w:color w:val="000000"/>
        <w:sz w:val="18"/>
        <w:szCs w:val="18"/>
      </w:rPr>
    </w:pPr>
  </w:p>
  <w:p>
    <w:pPr>
      <w:rPr>
        <w:rFonts w:ascii="Arial" w:hAnsi="Arial" w:eastAsia="楷体_GB2312" w:cs="Arial"/>
        <w:b/>
        <w:color w:val="000000"/>
        <w:szCs w:val="18"/>
      </w:rPr>
    </w:pPr>
    <w:r>
      <w:rPr>
        <w:rFonts w:hint="eastAsia" w:ascii="Arial" w:hAnsi="Arial" w:eastAsia="楷体_GB2312" w:cs="Arial"/>
        <w:b/>
        <w:color w:val="000000"/>
        <w:szCs w:val="18"/>
      </w:rPr>
      <w:t xml:space="preserve">                                                         GDWR-30A大型地网接地电阻测试仪</w:t>
    </w:r>
  </w:p>
  <w:p>
    <w:pPr>
      <w:rPr>
        <w:shad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D7E5B"/>
    <w:multiLevelType w:val="multilevel"/>
    <w:tmpl w:val="16CD7E5B"/>
    <w:lvl w:ilvl="0" w:tentative="0">
      <w:start w:val="1"/>
      <w:numFmt w:val="decimal"/>
      <w:lvlText w:val="%1."/>
      <w:lvlJc w:val="left"/>
      <w:pPr>
        <w:tabs>
          <w:tab w:val="left" w:pos="915"/>
        </w:tabs>
        <w:ind w:left="915" w:hanging="420"/>
      </w:pPr>
    </w:lvl>
    <w:lvl w:ilvl="1" w:tentative="0">
      <w:start w:val="1"/>
      <w:numFmt w:val="lowerLetter"/>
      <w:lvlText w:val="%2)"/>
      <w:lvlJc w:val="left"/>
      <w:pPr>
        <w:tabs>
          <w:tab w:val="left" w:pos="1335"/>
        </w:tabs>
        <w:ind w:left="1335" w:hanging="420"/>
      </w:pPr>
    </w:lvl>
    <w:lvl w:ilvl="2" w:tentative="0">
      <w:start w:val="1"/>
      <w:numFmt w:val="lowerRoman"/>
      <w:lvlText w:val="%3."/>
      <w:lvlJc w:val="right"/>
      <w:pPr>
        <w:tabs>
          <w:tab w:val="left" w:pos="1755"/>
        </w:tabs>
        <w:ind w:left="1755" w:hanging="420"/>
      </w:pPr>
    </w:lvl>
    <w:lvl w:ilvl="3" w:tentative="0">
      <w:start w:val="1"/>
      <w:numFmt w:val="decimal"/>
      <w:lvlText w:val="%4."/>
      <w:lvlJc w:val="left"/>
      <w:pPr>
        <w:tabs>
          <w:tab w:val="left" w:pos="2175"/>
        </w:tabs>
        <w:ind w:left="2175" w:hanging="420"/>
      </w:pPr>
    </w:lvl>
    <w:lvl w:ilvl="4" w:tentative="0">
      <w:start w:val="1"/>
      <w:numFmt w:val="lowerLetter"/>
      <w:lvlText w:val="%5)"/>
      <w:lvlJc w:val="left"/>
      <w:pPr>
        <w:tabs>
          <w:tab w:val="left" w:pos="2595"/>
        </w:tabs>
        <w:ind w:left="2595" w:hanging="420"/>
      </w:pPr>
    </w:lvl>
    <w:lvl w:ilvl="5" w:tentative="0">
      <w:start w:val="1"/>
      <w:numFmt w:val="lowerRoman"/>
      <w:lvlText w:val="%6."/>
      <w:lvlJc w:val="right"/>
      <w:pPr>
        <w:tabs>
          <w:tab w:val="left" w:pos="3015"/>
        </w:tabs>
        <w:ind w:left="3015" w:hanging="420"/>
      </w:pPr>
    </w:lvl>
    <w:lvl w:ilvl="6" w:tentative="0">
      <w:start w:val="1"/>
      <w:numFmt w:val="decimal"/>
      <w:lvlText w:val="%7."/>
      <w:lvlJc w:val="left"/>
      <w:pPr>
        <w:tabs>
          <w:tab w:val="left" w:pos="3435"/>
        </w:tabs>
        <w:ind w:left="3435" w:hanging="420"/>
      </w:pPr>
    </w:lvl>
    <w:lvl w:ilvl="7" w:tentative="0">
      <w:start w:val="1"/>
      <w:numFmt w:val="lowerLetter"/>
      <w:lvlText w:val="%8)"/>
      <w:lvlJc w:val="left"/>
      <w:pPr>
        <w:tabs>
          <w:tab w:val="left" w:pos="3855"/>
        </w:tabs>
        <w:ind w:left="3855" w:hanging="420"/>
      </w:pPr>
    </w:lvl>
    <w:lvl w:ilvl="8" w:tentative="0">
      <w:start w:val="1"/>
      <w:numFmt w:val="lowerRoman"/>
      <w:lvlText w:val="%9."/>
      <w:lvlJc w:val="right"/>
      <w:pPr>
        <w:tabs>
          <w:tab w:val="left" w:pos="4275"/>
        </w:tabs>
        <w:ind w:left="4275" w:hanging="420"/>
      </w:pPr>
    </w:lvl>
  </w:abstractNum>
  <w:abstractNum w:abstractNumId="1">
    <w:nsid w:val="2F02292F"/>
    <w:multiLevelType w:val="multilevel"/>
    <w:tmpl w:val="2F02292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39650805"/>
    <w:multiLevelType w:val="multilevel"/>
    <w:tmpl w:val="39650805"/>
    <w:lvl w:ilvl="0" w:tentative="0">
      <w:start w:val="1"/>
      <w:numFmt w:val="decimal"/>
      <w:lvlText w:val="%1."/>
      <w:lvlJc w:val="left"/>
      <w:pPr>
        <w:tabs>
          <w:tab w:val="left" w:pos="960"/>
        </w:tabs>
        <w:ind w:left="960" w:hanging="420"/>
      </w:pPr>
    </w:lvl>
    <w:lvl w:ilvl="1" w:tentative="0">
      <w:start w:val="1"/>
      <w:numFmt w:val="lowerLetter"/>
      <w:lvlText w:val="%2)"/>
      <w:lvlJc w:val="left"/>
      <w:pPr>
        <w:tabs>
          <w:tab w:val="left" w:pos="1335"/>
        </w:tabs>
        <w:ind w:left="1335" w:hanging="420"/>
      </w:pPr>
    </w:lvl>
    <w:lvl w:ilvl="2" w:tentative="0">
      <w:start w:val="1"/>
      <w:numFmt w:val="lowerRoman"/>
      <w:lvlText w:val="%3."/>
      <w:lvlJc w:val="right"/>
      <w:pPr>
        <w:tabs>
          <w:tab w:val="left" w:pos="1755"/>
        </w:tabs>
        <w:ind w:left="1755" w:hanging="420"/>
      </w:pPr>
    </w:lvl>
    <w:lvl w:ilvl="3" w:tentative="0">
      <w:start w:val="1"/>
      <w:numFmt w:val="decimal"/>
      <w:lvlText w:val="%4."/>
      <w:lvlJc w:val="left"/>
      <w:pPr>
        <w:tabs>
          <w:tab w:val="left" w:pos="2175"/>
        </w:tabs>
        <w:ind w:left="2175" w:hanging="420"/>
      </w:pPr>
    </w:lvl>
    <w:lvl w:ilvl="4" w:tentative="0">
      <w:start w:val="1"/>
      <w:numFmt w:val="lowerLetter"/>
      <w:lvlText w:val="%5)"/>
      <w:lvlJc w:val="left"/>
      <w:pPr>
        <w:tabs>
          <w:tab w:val="left" w:pos="2595"/>
        </w:tabs>
        <w:ind w:left="2595" w:hanging="420"/>
      </w:pPr>
    </w:lvl>
    <w:lvl w:ilvl="5" w:tentative="0">
      <w:start w:val="1"/>
      <w:numFmt w:val="lowerRoman"/>
      <w:lvlText w:val="%6."/>
      <w:lvlJc w:val="right"/>
      <w:pPr>
        <w:tabs>
          <w:tab w:val="left" w:pos="3015"/>
        </w:tabs>
        <w:ind w:left="3015" w:hanging="420"/>
      </w:pPr>
    </w:lvl>
    <w:lvl w:ilvl="6" w:tentative="0">
      <w:start w:val="1"/>
      <w:numFmt w:val="decimal"/>
      <w:lvlText w:val="%7."/>
      <w:lvlJc w:val="left"/>
      <w:pPr>
        <w:tabs>
          <w:tab w:val="left" w:pos="3435"/>
        </w:tabs>
        <w:ind w:left="3435" w:hanging="420"/>
      </w:pPr>
    </w:lvl>
    <w:lvl w:ilvl="7" w:tentative="0">
      <w:start w:val="1"/>
      <w:numFmt w:val="lowerLetter"/>
      <w:lvlText w:val="%8)"/>
      <w:lvlJc w:val="left"/>
      <w:pPr>
        <w:tabs>
          <w:tab w:val="left" w:pos="3855"/>
        </w:tabs>
        <w:ind w:left="3855" w:hanging="420"/>
      </w:pPr>
    </w:lvl>
    <w:lvl w:ilvl="8" w:tentative="0">
      <w:start w:val="1"/>
      <w:numFmt w:val="lowerRoman"/>
      <w:lvlText w:val="%9."/>
      <w:lvlJc w:val="right"/>
      <w:pPr>
        <w:tabs>
          <w:tab w:val="left" w:pos="4275"/>
        </w:tabs>
        <w:ind w:left="4275" w:hanging="420"/>
      </w:pPr>
    </w:lvl>
  </w:abstractNum>
  <w:abstractNum w:abstractNumId="3">
    <w:nsid w:val="5A3C9256"/>
    <w:multiLevelType w:val="singleLevel"/>
    <w:tmpl w:val="5A3C9256"/>
    <w:lvl w:ilvl="0" w:tentative="0">
      <w:start w:val="1"/>
      <w:numFmt w:val="bullet"/>
      <w:lvlText w:val=""/>
      <w:lvlJc w:val="left"/>
      <w:pPr>
        <w:ind w:left="420" w:hanging="420"/>
      </w:pPr>
      <w:rPr>
        <w:rFonts w:hint="default" w:ascii="Wingdings" w:hAnsi="Wingdings"/>
      </w:rPr>
    </w:lvl>
  </w:abstractNum>
  <w:abstractNum w:abstractNumId="4">
    <w:nsid w:val="5A3C9778"/>
    <w:multiLevelType w:val="singleLevel"/>
    <w:tmpl w:val="5A3C9778"/>
    <w:lvl w:ilvl="0" w:tentative="0">
      <w:start w:val="4"/>
      <w:numFmt w:val="decimal"/>
      <w:suff w:val="nothing"/>
      <w:lvlText w:val="%1、"/>
      <w:lvlJc w:val="left"/>
    </w:lvl>
  </w:abstractNum>
  <w:abstractNum w:abstractNumId="5">
    <w:nsid w:val="788024E8"/>
    <w:multiLevelType w:val="multilevel"/>
    <w:tmpl w:val="788024E8"/>
    <w:lvl w:ilvl="0" w:tentative="0">
      <w:start w:val="3"/>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2"/>
  </w:compat>
  <w:rsids>
    <w:rsidRoot w:val="00172A27"/>
    <w:rsid w:val="00172A27"/>
    <w:rsid w:val="001C49A1"/>
    <w:rsid w:val="001D220C"/>
    <w:rsid w:val="00330E83"/>
    <w:rsid w:val="003326A1"/>
    <w:rsid w:val="00362010"/>
    <w:rsid w:val="0048018E"/>
    <w:rsid w:val="004F712E"/>
    <w:rsid w:val="0058513D"/>
    <w:rsid w:val="007072F5"/>
    <w:rsid w:val="0071553B"/>
    <w:rsid w:val="007527C4"/>
    <w:rsid w:val="007C076C"/>
    <w:rsid w:val="00856526"/>
    <w:rsid w:val="00982A9F"/>
    <w:rsid w:val="00AA344C"/>
    <w:rsid w:val="00B53198"/>
    <w:rsid w:val="00D30369"/>
    <w:rsid w:val="00E168AD"/>
    <w:rsid w:val="00E90E24"/>
    <w:rsid w:val="00EF48E1"/>
    <w:rsid w:val="00F21FDF"/>
    <w:rsid w:val="00FD61DB"/>
    <w:rsid w:val="00FF6C5B"/>
    <w:rsid w:val="03C4523A"/>
    <w:rsid w:val="07FE255C"/>
    <w:rsid w:val="105D6819"/>
    <w:rsid w:val="1914417F"/>
    <w:rsid w:val="1C5368FE"/>
    <w:rsid w:val="1E4F2EC1"/>
    <w:rsid w:val="1FF5739F"/>
    <w:rsid w:val="252B4967"/>
    <w:rsid w:val="254F5A1A"/>
    <w:rsid w:val="2D2F2FAF"/>
    <w:rsid w:val="32B6204E"/>
    <w:rsid w:val="352B5261"/>
    <w:rsid w:val="375201D1"/>
    <w:rsid w:val="3A903348"/>
    <w:rsid w:val="3EE33497"/>
    <w:rsid w:val="3FE4107C"/>
    <w:rsid w:val="40652EDD"/>
    <w:rsid w:val="41CF4938"/>
    <w:rsid w:val="41F0145A"/>
    <w:rsid w:val="43EB6BAF"/>
    <w:rsid w:val="4996594E"/>
    <w:rsid w:val="4B35476F"/>
    <w:rsid w:val="4C964866"/>
    <w:rsid w:val="4F0B5755"/>
    <w:rsid w:val="54192D5E"/>
    <w:rsid w:val="5784175D"/>
    <w:rsid w:val="5CE656F6"/>
    <w:rsid w:val="5F98045A"/>
    <w:rsid w:val="644E4B1D"/>
    <w:rsid w:val="67650933"/>
    <w:rsid w:val="6A9C49A4"/>
    <w:rsid w:val="74101B68"/>
    <w:rsid w:val="77C45C9D"/>
    <w:rsid w:val="78451651"/>
    <w:rsid w:val="7ADE50BC"/>
    <w:rsid w:val="7B8F2A48"/>
    <w:rsid w:val="7EF300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textAlignment w:val="baseline"/>
    </w:pPr>
    <w:rPr>
      <w:rFonts w:ascii="Times New Roman" w:hAnsi="Times New Roman" w:eastAsia="宋体" w:cs="Times New Roman"/>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7"/>
    <w:basedOn w:val="1"/>
    <w:next w:val="1"/>
    <w:qFormat/>
    <w:uiPriority w:val="0"/>
    <w:pPr>
      <w:keepNext/>
      <w:tabs>
        <w:tab w:val="left" w:pos="2235"/>
      </w:tabs>
      <w:ind w:left="-1" w:leftChars="-1" w:hanging="1"/>
      <w:outlineLvl w:val="6"/>
    </w:pPr>
    <w:rPr>
      <w:rFonts w:ascii="仿宋_GB2312" w:hAnsi="宋体" w:eastAsia="仿宋_GB2312"/>
      <w:b/>
      <w:sz w:val="30"/>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7">
    <w:name w:val="Normal Indent"/>
    <w:basedOn w:val="1"/>
    <w:qFormat/>
    <w:uiPriority w:val="0"/>
    <w:pPr>
      <w:adjustRightInd/>
      <w:ind w:firstLine="420"/>
      <w:jc w:val="both"/>
      <w:textAlignment w:val="auto"/>
    </w:pPr>
    <w:rPr>
      <w:kern w:val="2"/>
    </w:rPr>
  </w:style>
  <w:style w:type="paragraph" w:styleId="8">
    <w:name w:val="Document Map"/>
    <w:basedOn w:val="1"/>
    <w:qFormat/>
    <w:uiPriority w:val="0"/>
    <w:pPr>
      <w:shd w:val="clear" w:color="auto" w:fill="000080"/>
    </w:pPr>
  </w:style>
  <w:style w:type="paragraph" w:styleId="9">
    <w:name w:val="Salutation"/>
    <w:basedOn w:val="1"/>
    <w:next w:val="1"/>
    <w:qFormat/>
    <w:uiPriority w:val="0"/>
    <w:pPr>
      <w:adjustRightInd/>
      <w:jc w:val="both"/>
      <w:textAlignment w:val="auto"/>
    </w:pPr>
    <w:rPr>
      <w:kern w:val="2"/>
      <w:szCs w:val="24"/>
    </w:rPr>
  </w:style>
  <w:style w:type="paragraph" w:styleId="10">
    <w:name w:val="Body Text"/>
    <w:basedOn w:val="1"/>
    <w:qFormat/>
    <w:uiPriority w:val="0"/>
    <w:pPr>
      <w:spacing w:after="120"/>
    </w:pPr>
  </w:style>
  <w:style w:type="paragraph" w:styleId="11">
    <w:name w:val="Body Text Indent"/>
    <w:basedOn w:val="1"/>
    <w:qFormat/>
    <w:uiPriority w:val="0"/>
    <w:pPr>
      <w:ind w:firstLine="405"/>
    </w:pPr>
    <w:rPr>
      <w:rFonts w:ascii="宋体" w:hAnsi="Arial"/>
      <w:b/>
      <w:bCs/>
      <w:sz w:val="24"/>
    </w:rPr>
  </w:style>
  <w:style w:type="paragraph" w:styleId="12">
    <w:name w:val="toc 3"/>
    <w:basedOn w:val="1"/>
    <w:next w:val="1"/>
    <w:qFormat/>
    <w:uiPriority w:val="0"/>
    <w:pPr>
      <w:ind w:left="840" w:leftChars="400"/>
    </w:pPr>
  </w:style>
  <w:style w:type="paragraph" w:styleId="13">
    <w:name w:val="Body Text Indent 2"/>
    <w:basedOn w:val="1"/>
    <w:qFormat/>
    <w:uiPriority w:val="0"/>
    <w:pPr>
      <w:ind w:firstLine="560" w:firstLineChars="200"/>
    </w:pPr>
    <w:rPr>
      <w:rFonts w:ascii="宋体" w:hAnsi="Arial"/>
      <w:sz w:val="28"/>
    </w:rPr>
  </w:style>
  <w:style w:type="paragraph" w:styleId="14">
    <w:name w:val="Balloon Text"/>
    <w:basedOn w:val="1"/>
    <w:link w:val="29"/>
    <w:qFormat/>
    <w:uiPriority w:val="0"/>
    <w:rPr>
      <w:sz w:val="18"/>
      <w:szCs w:val="18"/>
    </w:rPr>
  </w:style>
  <w:style w:type="paragraph" w:styleId="15">
    <w:name w:val="footer"/>
    <w:basedOn w:val="1"/>
    <w:qFormat/>
    <w:uiPriority w:val="0"/>
    <w:pPr>
      <w:tabs>
        <w:tab w:val="center" w:pos="4153"/>
        <w:tab w:val="right" w:pos="8306"/>
      </w:tabs>
      <w:snapToGrid w:val="0"/>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Body Text Indent 3"/>
    <w:basedOn w:val="1"/>
    <w:uiPriority w:val="0"/>
    <w:pPr>
      <w:ind w:left="966" w:leftChars="460"/>
    </w:pPr>
    <w:rPr>
      <w:rFonts w:ascii="宋体" w:hAnsi="Arial"/>
      <w:sz w:val="28"/>
    </w:rPr>
  </w:style>
  <w:style w:type="paragraph" w:styleId="19">
    <w:name w:val="toc 2"/>
    <w:basedOn w:val="1"/>
    <w:next w:val="1"/>
    <w:qFormat/>
    <w:uiPriority w:val="39"/>
    <w:pPr>
      <w:ind w:left="420" w:leftChars="200"/>
    </w:pPr>
  </w:style>
  <w:style w:type="paragraph" w:styleId="20">
    <w:name w:val="List Continue 2"/>
    <w:basedOn w:val="1"/>
    <w:qFormat/>
    <w:uiPriority w:val="0"/>
    <w:pPr>
      <w:adjustRightInd/>
      <w:spacing w:after="120"/>
      <w:ind w:left="840" w:leftChars="400"/>
      <w:jc w:val="both"/>
      <w:textAlignment w:val="auto"/>
    </w:pPr>
    <w:rPr>
      <w:kern w:val="2"/>
      <w:szCs w:val="24"/>
    </w:rPr>
  </w:style>
  <w:style w:type="paragraph" w:styleId="21">
    <w:name w:val="Normal (Web)"/>
    <w:basedOn w:val="1"/>
    <w:uiPriority w:val="0"/>
    <w:pPr>
      <w:widowControl/>
      <w:spacing w:before="100" w:beforeAutospacing="1" w:after="100" w:afterAutospacing="1"/>
    </w:pPr>
    <w:rPr>
      <w:rFonts w:ascii="宋体" w:hAnsi="宋体" w:cs="宋体"/>
      <w:sz w:val="24"/>
    </w:rPr>
  </w:style>
  <w:style w:type="paragraph" w:styleId="22">
    <w:name w:val="Body Text First Indent"/>
    <w:basedOn w:val="10"/>
    <w:qFormat/>
    <w:uiPriority w:val="0"/>
    <w:pPr>
      <w:adjustRightInd/>
      <w:ind w:firstLine="420" w:firstLineChars="100"/>
      <w:jc w:val="both"/>
      <w:textAlignment w:val="auto"/>
    </w:pPr>
    <w:rPr>
      <w:kern w:val="2"/>
      <w:szCs w:val="24"/>
    </w:rPr>
  </w:style>
  <w:style w:type="character" w:styleId="25">
    <w:name w:val="Strong"/>
    <w:basedOn w:val="24"/>
    <w:qFormat/>
    <w:uiPriority w:val="0"/>
    <w:rPr>
      <w:b/>
      <w:bCs/>
    </w:rPr>
  </w:style>
  <w:style w:type="character" w:styleId="26">
    <w:name w:val="page number"/>
    <w:basedOn w:val="24"/>
    <w:qFormat/>
    <w:uiPriority w:val="0"/>
  </w:style>
  <w:style w:type="character" w:styleId="27">
    <w:name w:val="Hyperlink"/>
    <w:basedOn w:val="24"/>
    <w:qFormat/>
    <w:uiPriority w:val="99"/>
    <w:rPr>
      <w:color w:val="0000FF"/>
      <w:u w:val="single"/>
    </w:rPr>
  </w:style>
  <w:style w:type="paragraph" w:customStyle="1" w:styleId="28">
    <w:name w:val="编号1"/>
    <w:basedOn w:val="1"/>
    <w:qFormat/>
    <w:uiPriority w:val="0"/>
    <w:pPr>
      <w:tabs>
        <w:tab w:val="left" w:pos="0"/>
      </w:tabs>
    </w:pPr>
    <w:rPr>
      <w:rFonts w:ascii="Arial" w:hAnsi="Arial"/>
      <w:sz w:val="30"/>
    </w:rPr>
  </w:style>
  <w:style w:type="character" w:customStyle="1" w:styleId="29">
    <w:name w:val="批注框文本 Char"/>
    <w:basedOn w:val="24"/>
    <w:link w:val="14"/>
    <w:qFormat/>
    <w:uiPriority w:val="0"/>
    <w:rPr>
      <w:sz w:val="18"/>
      <w:szCs w:val="18"/>
    </w:rPr>
  </w:style>
  <w:style w:type="paragraph" w:styleId="3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99EDD5-2BE3-4BD8-8B55-44C0A4D6022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1480</Words>
  <Characters>8438</Characters>
  <Lines>70</Lines>
  <Paragraphs>19</Paragraphs>
  <TotalTime>6</TotalTime>
  <ScaleCrop>false</ScaleCrop>
  <LinksUpToDate>false</LinksUpToDate>
  <CharactersWithSpaces>9899</CharactersWithSpaces>
  <Application>WPS Office_11.1.0.9069_F1E327BC-269C-435d-A152-05C5408002CA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2019-08-13T03:07:00Z</dcterms:created>
  <dc:creator>微软用户</dc:creator>
  <cp:lastModifiedBy>罗雄兵</cp:lastModifiedBy>
  <cp:lastPrinted>2016-11-11T09:20:00Z</cp:lastPrinted>
  <dcterms:modified xsi:type="dcterms:W3CDTF">2019-09-17T01:14:09Z</dcterms:modified>
  <dc:title>YDJ系列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